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B707" w14:textId="77777777" w:rsidR="00682EEF" w:rsidRPr="00682EEF" w:rsidRDefault="00682EEF" w:rsidP="00682EEF">
      <w:pPr>
        <w:spacing w:before="120" w:after="120" w:line="288" w:lineRule="auto"/>
        <w:ind w:firstLine="93"/>
        <w:jc w:val="center"/>
        <w:rPr>
          <w:rFonts w:ascii="Garamond" w:eastAsia="Calibri" w:hAnsi="Garamond" w:cs="Times New Roman"/>
          <w:b/>
          <w:bCs/>
          <w:color w:val="4F81BD"/>
          <w:kern w:val="0"/>
          <w:sz w:val="32"/>
          <w:szCs w:val="32"/>
          <w14:ligatures w14:val="none"/>
        </w:rPr>
      </w:pPr>
      <w:r w:rsidRPr="00682EEF">
        <w:rPr>
          <w:rFonts w:ascii="Garamond" w:eastAsia="Calibri" w:hAnsi="Garamond" w:cs="Times New Roman"/>
          <w:b/>
          <w:bCs/>
          <w:color w:val="4F81BD"/>
          <w:kern w:val="0"/>
          <w:sz w:val="32"/>
          <w:szCs w:val="32"/>
          <w14:ligatures w14:val="none"/>
        </w:rPr>
        <w:t>Terms of references</w:t>
      </w:r>
    </w:p>
    <w:p w14:paraId="2C1D29EE" w14:textId="5CA37F1F" w:rsidR="00682EEF" w:rsidRPr="00682EEF" w:rsidRDefault="00682EEF" w:rsidP="00F55D31">
      <w:pPr>
        <w:spacing w:before="120" w:after="120" w:line="288" w:lineRule="auto"/>
        <w:ind w:right="96"/>
        <w:jc w:val="center"/>
        <w:rPr>
          <w:rFonts w:ascii="Garamond" w:eastAsia="Calibri" w:hAnsi="Garamond" w:cs="Arial"/>
          <w:b/>
          <w:bCs/>
          <w:kern w:val="0"/>
          <w:sz w:val="28"/>
          <w:szCs w:val="28"/>
          <w14:ligatures w14:val="none"/>
        </w:rPr>
      </w:pPr>
      <w:r w:rsidRPr="00682EEF">
        <w:rPr>
          <w:rFonts w:ascii="Garamond" w:eastAsia="Calibri" w:hAnsi="Garamond" w:cs="Arial"/>
          <w:b/>
          <w:bCs/>
          <w:kern w:val="0"/>
          <w:sz w:val="28"/>
          <w:szCs w:val="28"/>
          <w14:ligatures w14:val="none"/>
        </w:rPr>
        <w:t>Mid-term Evaluation – Smallholder Coffee Development Project in Tanzania (CODE-P)</w:t>
      </w:r>
    </w:p>
    <w:p w14:paraId="75DE62C7" w14:textId="77777777" w:rsidR="00682EEF" w:rsidRPr="00A84B12" w:rsidRDefault="00682EEF" w:rsidP="00A84B12">
      <w:pPr>
        <w:pStyle w:val="ListParagraph"/>
        <w:keepNext/>
        <w:numPr>
          <w:ilvl w:val="0"/>
          <w:numId w:val="21"/>
        </w:numPr>
        <w:tabs>
          <w:tab w:val="left" w:pos="567"/>
          <w:tab w:val="left" w:pos="1134"/>
        </w:tabs>
        <w:spacing w:before="240" w:after="60" w:line="288" w:lineRule="auto"/>
        <w:jc w:val="both"/>
        <w:outlineLvl w:val="0"/>
        <w:rPr>
          <w:rFonts w:ascii="Garamond" w:eastAsia="Calibri" w:hAnsi="Garamond" w:cs="Arial"/>
          <w:b/>
          <w:bCs/>
          <w:color w:val="4F81BD"/>
          <w:kern w:val="32"/>
          <w:sz w:val="32"/>
          <w:szCs w:val="32"/>
          <w14:ligatures w14:val="none"/>
        </w:rPr>
      </w:pPr>
      <w:r w:rsidRPr="00A84B12">
        <w:rPr>
          <w:rFonts w:ascii="Garamond" w:eastAsia="Calibri" w:hAnsi="Garamond" w:cs="Arial"/>
          <w:b/>
          <w:bCs/>
          <w:color w:val="4F81BD"/>
          <w:kern w:val="32"/>
          <w:sz w:val="32"/>
          <w:szCs w:val="32"/>
          <w14:ligatures w14:val="none"/>
        </w:rPr>
        <w:t>Background</w:t>
      </w:r>
    </w:p>
    <w:p w14:paraId="6F806BE5" w14:textId="77777777" w:rsidR="00682EEF" w:rsidRPr="00682EEF" w:rsidRDefault="00682EEF" w:rsidP="00682EEF">
      <w:pPr>
        <w:spacing w:after="0" w:line="276" w:lineRule="auto"/>
        <w:jc w:val="both"/>
        <w:rPr>
          <w:rFonts w:ascii="Garamond" w:eastAsia="MS Mincho" w:hAnsi="Garamond" w:cs="Times New Roman"/>
          <w:b/>
          <w:bCs/>
          <w:kern w:val="0"/>
          <w:lang w:val="en-US" w:eastAsia="sv-SE"/>
          <w14:ligatures w14:val="none"/>
        </w:rPr>
      </w:pPr>
    </w:p>
    <w:p w14:paraId="2CB816EB" w14:textId="0DDD61FB" w:rsidR="00682EEF" w:rsidRPr="00A84B12" w:rsidRDefault="00682EEF" w:rsidP="00A84B12">
      <w:pPr>
        <w:pStyle w:val="ListParagraph"/>
        <w:keepNext/>
        <w:numPr>
          <w:ilvl w:val="0"/>
          <w:numId w:val="23"/>
        </w:numPr>
        <w:tabs>
          <w:tab w:val="left" w:pos="567"/>
          <w:tab w:val="left" w:pos="1134"/>
        </w:tabs>
        <w:spacing w:before="120" w:after="60" w:line="288" w:lineRule="auto"/>
        <w:jc w:val="both"/>
        <w:outlineLvl w:val="1"/>
        <w:rPr>
          <w:rFonts w:ascii="Garamond" w:eastAsia="Calibri" w:hAnsi="Garamond" w:cs="Arial"/>
          <w:b/>
          <w:bCs/>
          <w:iCs/>
          <w:kern w:val="0"/>
          <w:sz w:val="28"/>
          <w:szCs w:val="28"/>
          <w:lang w:val="en-US"/>
          <w14:ligatures w14:val="none"/>
        </w:rPr>
      </w:pPr>
      <w:r w:rsidRPr="00A84B12">
        <w:rPr>
          <w:rFonts w:ascii="Garamond" w:eastAsia="Calibri" w:hAnsi="Garamond" w:cs="Arial"/>
          <w:b/>
          <w:bCs/>
          <w:iCs/>
          <w:kern w:val="0"/>
          <w:sz w:val="28"/>
          <w:szCs w:val="28"/>
          <w:lang w:val="en-US"/>
          <w14:ligatures w14:val="none"/>
        </w:rPr>
        <w:t>About Vi Agroforestry</w:t>
      </w:r>
    </w:p>
    <w:p w14:paraId="2D541069" w14:textId="1DD8D63C" w:rsidR="00682EEF" w:rsidRPr="00682EEF" w:rsidRDefault="37E4DF3D" w:rsidP="00682EEF">
      <w:pPr>
        <w:spacing w:after="0" w:line="276" w:lineRule="auto"/>
        <w:jc w:val="both"/>
        <w:rPr>
          <w:rFonts w:ascii="Garamond" w:eastAsia="MS Mincho" w:hAnsi="Garamond" w:cs="Times New Roman"/>
          <w:kern w:val="0"/>
          <w:lang w:val="en-US" w:eastAsia="sv-SE"/>
          <w14:ligatures w14:val="none"/>
        </w:rPr>
      </w:pPr>
      <w:r w:rsidRPr="00682EEF">
        <w:rPr>
          <w:rFonts w:ascii="Garamond" w:eastAsia="MS Mincho" w:hAnsi="Garamond" w:cs="Times New Roman"/>
          <w:kern w:val="0"/>
          <w:lang w:val="en-US" w:eastAsia="sv-SE"/>
          <w14:ligatures w14:val="none"/>
        </w:rPr>
        <w:t xml:space="preserve">Vi Agroforestry is a Swedish Development Organisation, improving livelihoods of small-holder farmer families through agroforestry and sustainable agriculture land management (SALM). The organization has been working in the East Africa region for over 30 years, primarily around the Lake Victoria Basin in Kenya, Uganda, Tanzania, and Rwanda. Its head office is in Stockholm, Sweden. </w:t>
      </w:r>
      <w:r w:rsidR="65C72214" w:rsidRPr="00682EEF">
        <w:rPr>
          <w:rFonts w:ascii="Garamond" w:eastAsia="MS Mincho" w:hAnsi="Garamond" w:cs="Times New Roman"/>
          <w:kern w:val="0"/>
          <w:lang w:val="en-US" w:eastAsia="sv-SE"/>
          <w14:ligatures w14:val="none"/>
        </w:rPr>
        <w:t>Over the last 10 years</w:t>
      </w:r>
      <w:r w:rsidRPr="00682EEF">
        <w:rPr>
          <w:rFonts w:ascii="Garamond" w:eastAsia="MS Mincho" w:hAnsi="Garamond" w:cs="Times New Roman"/>
          <w:kern w:val="0"/>
          <w:lang w:val="en-US" w:eastAsia="sv-SE"/>
          <w14:ligatures w14:val="none"/>
        </w:rPr>
        <w:t xml:space="preserve">, Vi Agroforestry has reached </w:t>
      </w:r>
      <w:r w:rsidR="4A87BE5D" w:rsidRPr="00682EEF">
        <w:rPr>
          <w:rFonts w:ascii="Garamond" w:eastAsia="MS Mincho" w:hAnsi="Garamond" w:cs="Times New Roman"/>
          <w:kern w:val="0"/>
          <w:lang w:val="en-US" w:eastAsia="sv-SE"/>
          <w14:ligatures w14:val="none"/>
        </w:rPr>
        <w:t>2.</w:t>
      </w:r>
      <w:r w:rsidR="4A87BE5D" w:rsidRPr="003624F9">
        <w:rPr>
          <w:rFonts w:ascii="Garamond" w:eastAsia="MS Mincho" w:hAnsi="Garamond" w:cs="Times New Roman"/>
          <w:kern w:val="0"/>
          <w:lang w:val="en-US" w:eastAsia="sv-SE"/>
          <w14:ligatures w14:val="none"/>
        </w:rPr>
        <w:t>4</w:t>
      </w:r>
      <w:r w:rsidRPr="003624F9">
        <w:rPr>
          <w:rFonts w:ascii="Garamond" w:eastAsia="MS Mincho" w:hAnsi="Garamond" w:cs="Times New Roman"/>
          <w:b/>
          <w:bCs/>
          <w:kern w:val="0"/>
          <w:lang w:val="en-US" w:eastAsia="sv-SE"/>
          <w14:ligatures w14:val="none"/>
        </w:rPr>
        <w:t xml:space="preserve"> million people</w:t>
      </w:r>
      <w:r w:rsidRPr="00682EEF">
        <w:rPr>
          <w:rFonts w:ascii="Garamond" w:eastAsia="MS Mincho" w:hAnsi="Garamond" w:cs="Times New Roman"/>
          <w:kern w:val="0"/>
          <w:lang w:val="en-US" w:eastAsia="sv-SE"/>
          <w14:ligatures w14:val="none"/>
        </w:rPr>
        <w:t xml:space="preserve"> and helped planting </w:t>
      </w:r>
      <w:r w:rsidRPr="003624F9">
        <w:rPr>
          <w:rFonts w:ascii="Garamond" w:eastAsia="MS Mincho" w:hAnsi="Garamond" w:cs="Times New Roman"/>
          <w:b/>
          <w:bCs/>
          <w:kern w:val="0"/>
          <w:lang w:val="en-US" w:eastAsia="sv-SE"/>
          <w14:ligatures w14:val="none"/>
        </w:rPr>
        <w:t>over 1</w:t>
      </w:r>
      <w:r w:rsidR="2966C6A7" w:rsidRPr="003624F9">
        <w:rPr>
          <w:rFonts w:ascii="Garamond" w:eastAsia="MS Mincho" w:hAnsi="Garamond" w:cs="Times New Roman"/>
          <w:b/>
          <w:bCs/>
          <w:kern w:val="0"/>
          <w:lang w:val="en-US" w:eastAsia="sv-SE"/>
          <w14:ligatures w14:val="none"/>
        </w:rPr>
        <w:t>48</w:t>
      </w:r>
      <w:r w:rsidRPr="003624F9">
        <w:rPr>
          <w:rFonts w:ascii="Garamond" w:eastAsia="MS Mincho" w:hAnsi="Garamond" w:cs="Times New Roman"/>
          <w:b/>
          <w:bCs/>
          <w:kern w:val="0"/>
          <w:lang w:val="en-US" w:eastAsia="sv-SE"/>
          <w14:ligatures w14:val="none"/>
        </w:rPr>
        <w:t xml:space="preserve"> million trees</w:t>
      </w:r>
      <w:r w:rsidRPr="003624F9">
        <w:rPr>
          <w:rFonts w:ascii="Garamond" w:eastAsia="MS Mincho" w:hAnsi="Garamond" w:cs="Times New Roman"/>
          <w:kern w:val="0"/>
          <w:lang w:val="en-US" w:eastAsia="sv-SE"/>
          <w14:ligatures w14:val="none"/>
        </w:rPr>
        <w:t>.</w:t>
      </w:r>
      <w:r w:rsidRPr="00682EEF">
        <w:rPr>
          <w:rFonts w:ascii="Garamond" w:eastAsia="MS Mincho" w:hAnsi="Garamond" w:cs="Times New Roman"/>
          <w:kern w:val="0"/>
          <w:lang w:val="en-US" w:eastAsia="sv-SE"/>
          <w14:ligatures w14:val="none"/>
        </w:rPr>
        <w:t xml:space="preserve"> The foundation of Vi Agroforestry's work is sustainable agriculture and agroforestry – growing trees alongside crops and livestock. It provides increased access to food, access to sustainable energy sources, and more income. Sustainable agriculture contributes to mitigation and protect</w:t>
      </w:r>
      <w:r w:rsidR="26CCB98E" w:rsidRPr="00682EEF">
        <w:rPr>
          <w:rFonts w:ascii="Garamond" w:eastAsia="MS Mincho" w:hAnsi="Garamond" w:cs="Times New Roman"/>
          <w:kern w:val="0"/>
          <w:lang w:val="en-US" w:eastAsia="sv-SE"/>
          <w14:ligatures w14:val="none"/>
        </w:rPr>
        <w:t>ion</w:t>
      </w:r>
      <w:r w:rsidRPr="00682EEF">
        <w:rPr>
          <w:rFonts w:ascii="Garamond" w:eastAsia="MS Mincho" w:hAnsi="Garamond" w:cs="Times New Roman"/>
          <w:kern w:val="0"/>
          <w:lang w:val="en-US" w:eastAsia="sv-SE"/>
          <w14:ligatures w14:val="none"/>
        </w:rPr>
        <w:t xml:space="preserve"> against the negative effects of climate change</w:t>
      </w:r>
      <w:r w:rsidR="2771B560">
        <w:rPr>
          <w:rFonts w:ascii="Garamond" w:eastAsia="MS Mincho" w:hAnsi="Garamond" w:cs="Times New Roman"/>
          <w:kern w:val="0"/>
          <w:lang w:val="en-US" w:eastAsia="sv-SE"/>
          <w14:ligatures w14:val="none"/>
        </w:rPr>
        <w:t>.</w:t>
      </w:r>
    </w:p>
    <w:p w14:paraId="0D065A39" w14:textId="77777777" w:rsidR="00682EEF" w:rsidRPr="00682EEF" w:rsidRDefault="00682EEF" w:rsidP="00682EEF">
      <w:pPr>
        <w:spacing w:after="0" w:line="276" w:lineRule="auto"/>
        <w:jc w:val="both"/>
        <w:rPr>
          <w:rFonts w:ascii="Garamond" w:eastAsia="MS Mincho" w:hAnsi="Garamond" w:cs="Times New Roman"/>
          <w:kern w:val="0"/>
          <w:lang w:val="en-US" w:eastAsia="sv-SE"/>
          <w14:ligatures w14:val="none"/>
        </w:rPr>
      </w:pPr>
    </w:p>
    <w:p w14:paraId="47BFFA86" w14:textId="77777777" w:rsidR="00682EEF" w:rsidRPr="00682EEF" w:rsidRDefault="00682EEF" w:rsidP="00682EEF">
      <w:pPr>
        <w:spacing w:after="0" w:line="276" w:lineRule="auto"/>
        <w:jc w:val="both"/>
        <w:rPr>
          <w:rFonts w:ascii="Garamond" w:eastAsia="MS Mincho" w:hAnsi="Garamond" w:cs="Times New Roman"/>
          <w:kern w:val="0"/>
          <w:lang w:val="en-US" w:eastAsia="sv-SE"/>
          <w14:ligatures w14:val="none"/>
        </w:rPr>
      </w:pPr>
      <w:r w:rsidRPr="00682EEF">
        <w:rPr>
          <w:rFonts w:ascii="Garamond" w:eastAsia="MS Mincho" w:hAnsi="Garamond" w:cs="Times New Roman"/>
          <w:kern w:val="0"/>
          <w:lang w:val="en-US" w:eastAsia="sv-SE"/>
          <w14:ligatures w14:val="none"/>
        </w:rPr>
        <w:t xml:space="preserve">Vi Agroforestry’s firm belief is that functioning ecosystems are a precondition for secure food supply, economic development, and democratic systems. People living in poverty and without enough resources cannot be expected to protect or improve their environment. Therefore, the protection of the environment and a sustainable use of land resources, must go hand in hand with an improved agricultural production leading to increased food and income security. </w:t>
      </w:r>
    </w:p>
    <w:p w14:paraId="2AFABAE7" w14:textId="77777777" w:rsidR="00682EEF" w:rsidRPr="00682EEF" w:rsidRDefault="00682EEF" w:rsidP="00682EEF">
      <w:pPr>
        <w:spacing w:after="0" w:line="276" w:lineRule="auto"/>
        <w:jc w:val="both"/>
        <w:rPr>
          <w:rFonts w:ascii="Garamond" w:eastAsia="MS Mincho" w:hAnsi="Garamond" w:cs="Times New Roman"/>
          <w:kern w:val="0"/>
          <w:lang w:val="en-US" w:eastAsia="sv-SE"/>
          <w14:ligatures w14:val="none"/>
        </w:rPr>
      </w:pPr>
    </w:p>
    <w:p w14:paraId="6FE0E9AF" w14:textId="77777777" w:rsidR="00682EEF" w:rsidRPr="00682EEF" w:rsidRDefault="00682EEF" w:rsidP="00A84B12">
      <w:pPr>
        <w:pStyle w:val="ListParagraph"/>
        <w:keepNext/>
        <w:numPr>
          <w:ilvl w:val="0"/>
          <w:numId w:val="23"/>
        </w:numPr>
        <w:tabs>
          <w:tab w:val="left" w:pos="567"/>
          <w:tab w:val="left" w:pos="1134"/>
        </w:tabs>
        <w:spacing w:before="120" w:after="60" w:line="288" w:lineRule="auto"/>
        <w:jc w:val="both"/>
        <w:outlineLvl w:val="1"/>
        <w:rPr>
          <w:rFonts w:ascii="Garamond" w:eastAsia="Calibri" w:hAnsi="Garamond" w:cs="Arial"/>
          <w:b/>
          <w:bCs/>
          <w:iCs/>
          <w:kern w:val="0"/>
          <w:sz w:val="28"/>
          <w:szCs w:val="28"/>
          <w:lang w:val="en-US"/>
          <w14:ligatures w14:val="none"/>
        </w:rPr>
      </w:pPr>
      <w:r w:rsidRPr="00682EEF">
        <w:rPr>
          <w:rFonts w:ascii="Garamond" w:eastAsia="Calibri" w:hAnsi="Garamond" w:cs="Arial"/>
          <w:b/>
          <w:bCs/>
          <w:iCs/>
          <w:kern w:val="0"/>
          <w:sz w:val="28"/>
          <w:szCs w:val="28"/>
          <w:lang w:val="en-US"/>
          <w14:ligatures w14:val="none"/>
        </w:rPr>
        <w:t xml:space="preserve">About CODE-P </w:t>
      </w:r>
    </w:p>
    <w:p w14:paraId="2271E081" w14:textId="6A8E2D21" w:rsidR="00682EEF" w:rsidRPr="00682EEF" w:rsidRDefault="37E4DF3D" w:rsidP="00682EEF">
      <w:p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Coffee is one of Tanzania’s primary agricultural export commodities. Coffee accounts for about 14.1% percent of Tanzania’s total exports by value and generates earnings averaging US$100 million per year. The industry provides direct income to more than 400,000 smallholder farmers households, who produce 90 percent of Tanzania’s coffee, thus supporting the livelihoods of an estimated 2.4 million individuals</w:t>
      </w:r>
      <w:r w:rsidR="00682EEF" w:rsidRPr="00682EEF">
        <w:rPr>
          <w:rFonts w:ascii="Garamond" w:eastAsia="Times New Roman" w:hAnsi="Garamond" w:cs="Times New Roman"/>
          <w:kern w:val="0"/>
          <w:vertAlign w:val="superscript"/>
          <w14:ligatures w14:val="none"/>
        </w:rPr>
        <w:footnoteReference w:id="2"/>
      </w:r>
      <w:r w:rsidRPr="00682EEF">
        <w:rPr>
          <w:rFonts w:ascii="Garamond" w:eastAsia="Times New Roman" w:hAnsi="Garamond" w:cs="Times New Roman"/>
          <w:kern w:val="0"/>
          <w14:ligatures w14:val="none"/>
        </w:rPr>
        <w:t>. Despite the Southern Highland of Tanzania having a favourable climate and other ideal coffee growing conditions, the average productivity in the region of Mbeya, Songwe, and Ruvuma ranged between 0.748 tons per hectares, equivalent to 0.54kg per tree as compared to 1.8 kg per tree in the Western regions of Tanzania</w:t>
      </w:r>
      <w:r w:rsidR="001A1EC3">
        <w:rPr>
          <w:rStyle w:val="FootnoteReference"/>
          <w:rFonts w:ascii="Garamond" w:eastAsia="Times New Roman" w:hAnsi="Garamond" w:cs="Times New Roman"/>
          <w:kern w:val="0"/>
          <w14:ligatures w14:val="none"/>
        </w:rPr>
        <w:footnoteReference w:id="3"/>
      </w:r>
      <w:r w:rsidR="4A5A6599">
        <w:rPr>
          <w:rFonts w:ascii="Garamond" w:eastAsia="Times New Roman" w:hAnsi="Garamond" w:cs="Times New Roman"/>
          <w:kern w:val="0"/>
          <w14:ligatures w14:val="none"/>
        </w:rPr>
        <w:t xml:space="preserve">. </w:t>
      </w:r>
    </w:p>
    <w:p w14:paraId="05BE6725" w14:textId="77777777" w:rsidR="00682EEF" w:rsidRPr="00682EEF" w:rsidRDefault="00682EEF" w:rsidP="00682EEF">
      <w:pPr>
        <w:spacing w:after="0" w:line="252" w:lineRule="auto"/>
        <w:ind w:right="96"/>
        <w:jc w:val="both"/>
        <w:rPr>
          <w:rFonts w:ascii="Garamond" w:eastAsia="Times New Roman" w:hAnsi="Garamond" w:cs="Times New Roman"/>
          <w:kern w:val="0"/>
          <w14:ligatures w14:val="none"/>
        </w:rPr>
      </w:pPr>
    </w:p>
    <w:p w14:paraId="7487A558" w14:textId="47D51DF3" w:rsidR="00682EEF" w:rsidRPr="00682EEF" w:rsidRDefault="00682EEF" w:rsidP="00682EEF">
      <w:p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lastRenderedPageBreak/>
        <w:t xml:space="preserve">Amongst the major challenges reported that required interventions included low production and productivity of the quality coffee, inadequacy of extension services, limited access, affordable and reliable </w:t>
      </w:r>
      <w:proofErr w:type="spellStart"/>
      <w:r w:rsidRPr="00682EEF">
        <w:rPr>
          <w:rFonts w:ascii="Garamond" w:eastAsia="Times New Roman" w:hAnsi="Garamond" w:cs="Times New Roman"/>
          <w:kern w:val="0"/>
          <w14:ligatures w14:val="none"/>
        </w:rPr>
        <w:t>agro</w:t>
      </w:r>
      <w:proofErr w:type="spellEnd"/>
      <w:r w:rsidRPr="00682EEF">
        <w:rPr>
          <w:rFonts w:ascii="Garamond" w:eastAsia="Times New Roman" w:hAnsi="Garamond" w:cs="Times New Roman"/>
          <w:kern w:val="0"/>
          <w14:ligatures w14:val="none"/>
        </w:rPr>
        <w:t>-inputs. Other factors include poor agronomic practices, coffee market volatility, limited financial institutions’ investment in coffee value chain as well as poor or no benefits of coffee returns to women and youth. It is against this background that Vi Agroforestry and co-applicant</w:t>
      </w:r>
      <w:r w:rsidR="00496A1E">
        <w:rPr>
          <w:rFonts w:ascii="Garamond" w:eastAsia="Times New Roman" w:hAnsi="Garamond" w:cs="Times New Roman"/>
          <w:kern w:val="0"/>
          <w14:ligatures w14:val="none"/>
        </w:rPr>
        <w:t>s</w:t>
      </w:r>
      <w:r w:rsidR="00793664">
        <w:rPr>
          <w:rFonts w:ascii="Garamond" w:eastAsia="Times New Roman" w:hAnsi="Garamond" w:cs="Times New Roman"/>
          <w:kern w:val="0"/>
          <w14:ligatures w14:val="none"/>
        </w:rPr>
        <w:t xml:space="preserve"> ANSA</w:t>
      </w:r>
      <w:r w:rsidR="00F4740D">
        <w:rPr>
          <w:rFonts w:ascii="Garamond" w:eastAsia="Times New Roman" w:hAnsi="Garamond" w:cs="Times New Roman"/>
          <w:kern w:val="0"/>
          <w14:ligatures w14:val="none"/>
        </w:rPr>
        <w:t>F</w:t>
      </w:r>
      <w:r w:rsidR="00793664">
        <w:rPr>
          <w:rFonts w:ascii="Garamond" w:eastAsia="Times New Roman" w:hAnsi="Garamond" w:cs="Times New Roman"/>
          <w:kern w:val="0"/>
          <w14:ligatures w14:val="none"/>
        </w:rPr>
        <w:t xml:space="preserve">, </w:t>
      </w:r>
      <w:proofErr w:type="spellStart"/>
      <w:r w:rsidR="00AA7E71" w:rsidRPr="00682EEF">
        <w:rPr>
          <w:rFonts w:ascii="Garamond" w:eastAsia="Times New Roman" w:hAnsi="Garamond" w:cs="Times New Roman"/>
          <w:kern w:val="0"/>
          <w14:ligatures w14:val="none"/>
        </w:rPr>
        <w:t>Stichting</w:t>
      </w:r>
      <w:proofErr w:type="spellEnd"/>
      <w:r w:rsidR="00AA7E71" w:rsidRPr="00682EEF">
        <w:rPr>
          <w:rFonts w:ascii="Garamond" w:eastAsia="Times New Roman" w:hAnsi="Garamond" w:cs="Times New Roman"/>
          <w:kern w:val="0"/>
          <w14:ligatures w14:val="none"/>
        </w:rPr>
        <w:t xml:space="preserve"> BRAC International</w:t>
      </w:r>
      <w:r w:rsidR="00F4740D">
        <w:rPr>
          <w:rFonts w:ascii="Garamond" w:eastAsia="Times New Roman" w:hAnsi="Garamond" w:cs="Times New Roman"/>
          <w:kern w:val="0"/>
          <w14:ligatures w14:val="none"/>
        </w:rPr>
        <w:t xml:space="preserve">, </w:t>
      </w:r>
      <w:proofErr w:type="spellStart"/>
      <w:r w:rsidR="00F4740D">
        <w:rPr>
          <w:rFonts w:ascii="Garamond" w:eastAsia="Times New Roman" w:hAnsi="Garamond" w:cs="Times New Roman"/>
          <w:kern w:val="0"/>
          <w14:ligatures w14:val="none"/>
        </w:rPr>
        <w:t>TaCRI</w:t>
      </w:r>
      <w:proofErr w:type="spellEnd"/>
      <w:r w:rsidR="00793664">
        <w:rPr>
          <w:rFonts w:ascii="Garamond" w:eastAsia="Times New Roman" w:hAnsi="Garamond" w:cs="Times New Roman"/>
          <w:kern w:val="0"/>
          <w14:ligatures w14:val="none"/>
        </w:rPr>
        <w:t xml:space="preserve"> and Café Africa,</w:t>
      </w:r>
      <w:r w:rsidRPr="00682EEF">
        <w:rPr>
          <w:rFonts w:ascii="Garamond" w:eastAsia="Times New Roman" w:hAnsi="Garamond" w:cs="Times New Roman"/>
          <w:kern w:val="0"/>
          <w14:ligatures w14:val="none"/>
        </w:rPr>
        <w:t xml:space="preserve"> sought to intervene in partnership to implement CODE-P to unlock potential areas of development that contribute to the livelihood of the smallholder farmers in the Southern Highlands of Tanzania and the coffee sector at large. </w:t>
      </w:r>
      <w:bookmarkStart w:id="0" w:name="_Hlk130390717"/>
      <w:r w:rsidR="00BC2520" w:rsidRPr="004B0B63">
        <w:rPr>
          <w:rFonts w:ascii="Garamond" w:eastAsia="Times New Roman" w:hAnsi="Garamond" w:cs="Times New Roman"/>
          <w:kern w:val="0"/>
          <w14:ligatures w14:val="none"/>
        </w:rPr>
        <w:t xml:space="preserve">Between 2020-2024 </w:t>
      </w:r>
      <w:r w:rsidR="00081A46" w:rsidRPr="004B0B63">
        <w:rPr>
          <w:rFonts w:ascii="Garamond" w:eastAsia="Times New Roman" w:hAnsi="Garamond" w:cs="Times New Roman"/>
          <w:kern w:val="0"/>
          <w14:ligatures w14:val="none"/>
        </w:rPr>
        <w:t xml:space="preserve">CODE-P </w:t>
      </w:r>
      <w:r w:rsidR="00BC2520" w:rsidRPr="004B0B63">
        <w:rPr>
          <w:rFonts w:ascii="Garamond" w:eastAsia="Times New Roman" w:hAnsi="Garamond" w:cs="Times New Roman"/>
          <w:kern w:val="0"/>
          <w14:ligatures w14:val="none"/>
        </w:rPr>
        <w:t xml:space="preserve">aims </w:t>
      </w:r>
      <w:r w:rsidR="00081A46" w:rsidRPr="004B0B63">
        <w:rPr>
          <w:rFonts w:ascii="Garamond" w:eastAsia="Times New Roman" w:hAnsi="Garamond" w:cs="Times New Roman"/>
          <w:kern w:val="0"/>
          <w14:ligatures w14:val="none"/>
        </w:rPr>
        <w:t xml:space="preserve">to reach 24,000 smallholder farmers </w:t>
      </w:r>
      <w:r w:rsidR="001E12AE" w:rsidRPr="004B0B63">
        <w:rPr>
          <w:rFonts w:ascii="Garamond" w:eastAsia="Times New Roman" w:hAnsi="Garamond" w:cs="Times New Roman"/>
          <w:kern w:val="0"/>
          <w14:ligatures w14:val="none"/>
        </w:rPr>
        <w:t>including</w:t>
      </w:r>
      <w:r w:rsidR="00081A46" w:rsidRPr="004B0B63">
        <w:rPr>
          <w:rFonts w:ascii="Garamond" w:eastAsia="Times New Roman" w:hAnsi="Garamond" w:cs="Times New Roman"/>
          <w:kern w:val="0"/>
          <w14:ligatures w14:val="none"/>
        </w:rPr>
        <w:t xml:space="preserve"> 12,000 youth </w:t>
      </w:r>
      <w:r w:rsidR="002D60EB" w:rsidRPr="004B0B63">
        <w:rPr>
          <w:rFonts w:ascii="Garamond" w:eastAsia="Times New Roman" w:hAnsi="Garamond" w:cs="Times New Roman"/>
          <w:kern w:val="0"/>
          <w14:ligatures w14:val="none"/>
        </w:rPr>
        <w:t xml:space="preserve">in 6 districts of </w:t>
      </w:r>
      <w:r w:rsidR="004B0B63" w:rsidRPr="004B0B63">
        <w:rPr>
          <w:rFonts w:ascii="Garamond" w:eastAsia="Times New Roman" w:hAnsi="Garamond" w:cs="Times New Roman"/>
          <w:kern w:val="0"/>
          <w14:ligatures w14:val="none"/>
        </w:rPr>
        <w:t xml:space="preserve">Ruvuma, </w:t>
      </w:r>
      <w:proofErr w:type="gramStart"/>
      <w:r w:rsidR="004B0B63" w:rsidRPr="004B0B63">
        <w:rPr>
          <w:rFonts w:ascii="Garamond" w:eastAsia="Times New Roman" w:hAnsi="Garamond" w:cs="Times New Roman"/>
          <w:kern w:val="0"/>
          <w14:ligatures w14:val="none"/>
        </w:rPr>
        <w:t>Mbeya</w:t>
      </w:r>
      <w:proofErr w:type="gramEnd"/>
      <w:r w:rsidR="004B0B63" w:rsidRPr="004B0B63">
        <w:rPr>
          <w:rFonts w:ascii="Garamond" w:eastAsia="Times New Roman" w:hAnsi="Garamond" w:cs="Times New Roman"/>
          <w:kern w:val="0"/>
          <w14:ligatures w14:val="none"/>
        </w:rPr>
        <w:t xml:space="preserve"> and Songwe Regions of Tanzania.</w:t>
      </w:r>
    </w:p>
    <w:bookmarkEnd w:id="0"/>
    <w:p w14:paraId="1AD56160" w14:textId="77777777" w:rsidR="00A84B12" w:rsidRDefault="00A84B12" w:rsidP="00A84B12">
      <w:pPr>
        <w:keepNext/>
        <w:tabs>
          <w:tab w:val="left" w:pos="567"/>
          <w:tab w:val="left" w:pos="1134"/>
        </w:tabs>
        <w:spacing w:before="120" w:after="60" w:line="288" w:lineRule="auto"/>
        <w:jc w:val="both"/>
        <w:outlineLvl w:val="1"/>
        <w:rPr>
          <w:rFonts w:ascii="Garamond" w:eastAsia="Times New Roman" w:hAnsi="Garamond" w:cs="Times New Roman"/>
          <w:kern w:val="0"/>
          <w14:ligatures w14:val="none"/>
        </w:rPr>
      </w:pPr>
    </w:p>
    <w:p w14:paraId="13593A22" w14:textId="54F374D1" w:rsidR="00682EEF" w:rsidRPr="00A84B12" w:rsidRDefault="00682EEF" w:rsidP="00A84B12">
      <w:pPr>
        <w:spacing w:after="0" w:line="240" w:lineRule="auto"/>
        <w:jc w:val="both"/>
        <w:rPr>
          <w:rFonts w:ascii="Garamond" w:eastAsia="Times New Roman" w:hAnsi="Garamond" w:cs="Times New Roman"/>
          <w:b/>
          <w:bCs/>
          <w:kern w:val="0"/>
          <w:sz w:val="28"/>
          <w:szCs w:val="20"/>
          <w14:ligatures w14:val="none"/>
        </w:rPr>
      </w:pPr>
      <w:r w:rsidRPr="00A84B12">
        <w:rPr>
          <w:rFonts w:ascii="Garamond" w:eastAsia="Times New Roman" w:hAnsi="Garamond" w:cs="Times New Roman"/>
          <w:b/>
          <w:bCs/>
          <w:kern w:val="0"/>
          <w:sz w:val="28"/>
          <w:szCs w:val="20"/>
          <w14:ligatures w14:val="none"/>
        </w:rPr>
        <w:t>CODE-P Overall Objective</w:t>
      </w:r>
    </w:p>
    <w:p w14:paraId="6117E8B1" w14:textId="27B4B02C" w:rsidR="00682EEF" w:rsidRPr="00682EEF" w:rsidRDefault="00682EEF" w:rsidP="00682EEF">
      <w:pPr>
        <w:spacing w:after="0" w:line="252" w:lineRule="auto"/>
        <w:ind w:right="96"/>
        <w:jc w:val="both"/>
        <w:rPr>
          <w:rFonts w:ascii="Garamond" w:eastAsia="Times New Roman" w:hAnsi="Garamond" w:cs="Times New Roman"/>
          <w:kern w:val="0"/>
          <w14:ligatures w14:val="none"/>
        </w:rPr>
      </w:pPr>
      <w:bookmarkStart w:id="1" w:name="_Hlk130390690"/>
      <w:r w:rsidRPr="00682EEF">
        <w:rPr>
          <w:rFonts w:ascii="Garamond" w:eastAsia="Times New Roman" w:hAnsi="Garamond" w:cs="Times New Roman"/>
          <w:kern w:val="0"/>
          <w14:ligatures w14:val="none"/>
        </w:rPr>
        <w:t>The overall objective of the CODE-P is to contribute to the inclusive and sustainable development of the coffee value chain for enhanced incomes and improved nutrition status of smallholder farmers in Ruvuma, Mbeya and Songwe regions of Tanzania. To attain this,</w:t>
      </w:r>
      <w:r w:rsidRPr="00682EEF">
        <w:rPr>
          <w:rFonts w:ascii="Garamond" w:eastAsia="Times New Roman" w:hAnsi="Garamond" w:cs="Times New Roman"/>
          <w:kern w:val="0"/>
          <w:sz w:val="28"/>
          <w:szCs w:val="20"/>
          <w14:ligatures w14:val="none"/>
        </w:rPr>
        <w:t xml:space="preserve"> </w:t>
      </w:r>
      <w:r w:rsidRPr="00682EEF">
        <w:rPr>
          <w:rFonts w:ascii="Garamond" w:eastAsia="Times New Roman" w:hAnsi="Garamond" w:cs="Times New Roman"/>
          <w:kern w:val="0"/>
          <w14:ligatures w14:val="none"/>
        </w:rPr>
        <w:t>Vi Agroforestry (Lead applicant); Agricultural Non-State Actors Forum (ANSAF), Cafe Africa Tanzania, Tanzania Coffee Research Institute (</w:t>
      </w:r>
      <w:proofErr w:type="spellStart"/>
      <w:r w:rsidRPr="00682EEF">
        <w:rPr>
          <w:rFonts w:ascii="Garamond" w:eastAsia="Times New Roman" w:hAnsi="Garamond" w:cs="Times New Roman"/>
          <w:kern w:val="0"/>
          <w14:ligatures w14:val="none"/>
        </w:rPr>
        <w:t>TaCRI</w:t>
      </w:r>
      <w:proofErr w:type="spellEnd"/>
      <w:r w:rsidRPr="00682EEF">
        <w:rPr>
          <w:rFonts w:ascii="Garamond" w:eastAsia="Times New Roman" w:hAnsi="Garamond" w:cs="Times New Roman"/>
          <w:kern w:val="0"/>
          <w14:ligatures w14:val="none"/>
        </w:rPr>
        <w:t xml:space="preserve">), </w:t>
      </w:r>
      <w:proofErr w:type="spellStart"/>
      <w:r w:rsidRPr="00682EEF">
        <w:rPr>
          <w:rFonts w:ascii="Garamond" w:eastAsia="Times New Roman" w:hAnsi="Garamond" w:cs="Times New Roman"/>
          <w:kern w:val="0"/>
          <w14:ligatures w14:val="none"/>
        </w:rPr>
        <w:t>Stichting</w:t>
      </w:r>
      <w:proofErr w:type="spellEnd"/>
      <w:r w:rsidRPr="00682EEF">
        <w:rPr>
          <w:rFonts w:ascii="Garamond" w:eastAsia="Times New Roman" w:hAnsi="Garamond" w:cs="Times New Roman"/>
          <w:kern w:val="0"/>
          <w14:ligatures w14:val="none"/>
        </w:rPr>
        <w:t xml:space="preserve"> BRAC International has been implementing CODE-P with a special focus on strengthening smallholder coffee cooperatives as a key enabler of support services that enable production, processing, and trade of coffee produced by smallholders</w:t>
      </w:r>
      <w:r w:rsidR="00EB5385">
        <w:rPr>
          <w:rFonts w:ascii="Garamond" w:eastAsia="Times New Roman" w:hAnsi="Garamond" w:cs="Times New Roman"/>
          <w:kern w:val="0"/>
          <w14:ligatures w14:val="none"/>
        </w:rPr>
        <w:t xml:space="preserve"> to</w:t>
      </w:r>
      <w:r w:rsidRPr="00682EEF">
        <w:rPr>
          <w:rFonts w:ascii="Garamond" w:eastAsia="Times New Roman" w:hAnsi="Garamond" w:cs="Times New Roman"/>
          <w:kern w:val="0"/>
          <w14:ligatures w14:val="none"/>
        </w:rPr>
        <w:t xml:space="preserve"> stimulate trade-led economic growth in the Southern highlands of Tanzania. </w:t>
      </w:r>
    </w:p>
    <w:bookmarkEnd w:id="1"/>
    <w:p w14:paraId="6D46ACEF" w14:textId="77777777" w:rsidR="00682EEF" w:rsidRPr="00682EEF" w:rsidRDefault="00682EEF" w:rsidP="00682EEF">
      <w:pPr>
        <w:spacing w:after="0" w:line="252" w:lineRule="auto"/>
        <w:ind w:right="96"/>
        <w:jc w:val="both"/>
        <w:rPr>
          <w:rFonts w:ascii="Garamond" w:eastAsia="Times New Roman" w:hAnsi="Garamond" w:cs="Times New Roman"/>
          <w:kern w:val="0"/>
          <w14:ligatures w14:val="none"/>
        </w:rPr>
      </w:pPr>
    </w:p>
    <w:p w14:paraId="4B653679" w14:textId="77777777" w:rsidR="00682EEF" w:rsidRPr="00682EEF" w:rsidRDefault="00682EEF" w:rsidP="00682EEF">
      <w:pPr>
        <w:spacing w:after="0" w:line="240" w:lineRule="auto"/>
        <w:jc w:val="both"/>
        <w:rPr>
          <w:rFonts w:ascii="Garamond" w:eastAsia="Times New Roman" w:hAnsi="Garamond" w:cs="Times New Roman"/>
          <w:b/>
          <w:bCs/>
          <w:kern w:val="0"/>
          <w:sz w:val="28"/>
          <w:szCs w:val="20"/>
          <w14:ligatures w14:val="none"/>
        </w:rPr>
      </w:pPr>
      <w:r w:rsidRPr="00682EEF">
        <w:rPr>
          <w:rFonts w:ascii="Garamond" w:eastAsia="Times New Roman" w:hAnsi="Garamond" w:cs="Times New Roman"/>
          <w:b/>
          <w:bCs/>
          <w:kern w:val="0"/>
          <w:sz w:val="28"/>
          <w:szCs w:val="20"/>
          <w14:ligatures w14:val="none"/>
        </w:rPr>
        <w:t>Specific objectives</w:t>
      </w:r>
    </w:p>
    <w:p w14:paraId="04E79E4C" w14:textId="77777777" w:rsidR="00682EEF" w:rsidRPr="00682EEF" w:rsidRDefault="00682EEF" w:rsidP="00682EEF">
      <w:pPr>
        <w:numPr>
          <w:ilvl w:val="0"/>
          <w:numId w:val="1"/>
        </w:numPr>
        <w:spacing w:before="120" w:after="0" w:line="252" w:lineRule="auto"/>
        <w:ind w:left="360" w:right="96"/>
        <w:jc w:val="both"/>
        <w:rPr>
          <w:rFonts w:ascii="Garamond" w:eastAsia="Times New Roman" w:hAnsi="Garamond" w:cs="Times New Roman"/>
          <w:kern w:val="0"/>
          <w14:ligatures w14:val="none"/>
        </w:rPr>
      </w:pPr>
      <w:proofErr w:type="gramStart"/>
      <w:r w:rsidRPr="00682EEF">
        <w:rPr>
          <w:rFonts w:ascii="Garamond" w:eastAsia="Times New Roman" w:hAnsi="Garamond" w:cs="Times New Roman"/>
          <w:b/>
          <w:bCs/>
          <w:kern w:val="0"/>
          <w14:ligatures w14:val="none"/>
        </w:rPr>
        <w:t>SO</w:t>
      </w:r>
      <w:proofErr w:type="gramEnd"/>
      <w:r w:rsidRPr="00682EEF">
        <w:rPr>
          <w:rFonts w:ascii="Garamond" w:eastAsia="Times New Roman" w:hAnsi="Garamond" w:cs="Times New Roman"/>
          <w:b/>
          <w:bCs/>
          <w:kern w:val="0"/>
          <w14:ligatures w14:val="none"/>
        </w:rPr>
        <w:t xml:space="preserve"> 1. Increased production and productivity of quality coffee by smallholder coffee producers through equitable, efficient resource allocations and SALM practices.</w:t>
      </w:r>
    </w:p>
    <w:p w14:paraId="44B07106" w14:textId="64F2442B" w:rsidR="00682EEF" w:rsidRPr="00682EEF" w:rsidRDefault="00682EEF" w:rsidP="00682EEF">
      <w:p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This specific objective focus to support smallholder coffee farmers including youth and Agricultural and Marketing Co-operative Societies (AMCOS) in their efforts to rehabilitate aging coffee trees by replanting and establishing new farms with improved coffee species, implementation of various Sustainable Agricultural Land Management (SALM) practices for increased productivity, climate change adaptation and mitigations while ensuring efficient resources utilisation and allocations for enhanced coffee production. Facilitating the linkages of smallholder farmers with existing </w:t>
      </w:r>
      <w:proofErr w:type="spellStart"/>
      <w:r w:rsidRPr="00682EEF">
        <w:rPr>
          <w:rFonts w:ascii="Garamond" w:eastAsia="Times New Roman" w:hAnsi="Garamond" w:cs="Times New Roman"/>
          <w:kern w:val="0"/>
          <w14:ligatures w14:val="none"/>
        </w:rPr>
        <w:t>agro</w:t>
      </w:r>
      <w:proofErr w:type="spellEnd"/>
      <w:r w:rsidRPr="00682EEF">
        <w:rPr>
          <w:rFonts w:ascii="Garamond" w:eastAsia="Times New Roman" w:hAnsi="Garamond" w:cs="Times New Roman"/>
          <w:kern w:val="0"/>
          <w14:ligatures w14:val="none"/>
        </w:rPr>
        <w:t xml:space="preserve">-input suppliers and financial services institutions as well as supporting the smallholder farmers to adopt integrated-diversified health nutrition practices to build their resilience to the climate shocks and ensure the production of a variety of affordable and nutritious foods in adequate quantity and quality to meet dietary requirements of the households in a sustainable manner. </w:t>
      </w:r>
    </w:p>
    <w:p w14:paraId="3FECBB7C" w14:textId="77777777" w:rsidR="00682EEF" w:rsidRPr="00682EEF" w:rsidRDefault="00682EEF" w:rsidP="00682EEF">
      <w:pPr>
        <w:spacing w:after="0" w:line="252" w:lineRule="auto"/>
        <w:ind w:right="96"/>
        <w:jc w:val="both"/>
        <w:rPr>
          <w:rFonts w:ascii="Garamond" w:eastAsia="Times New Roman" w:hAnsi="Garamond" w:cs="Times New Roman"/>
          <w:kern w:val="0"/>
          <w14:ligatures w14:val="none"/>
        </w:rPr>
      </w:pPr>
    </w:p>
    <w:p w14:paraId="77E168BF" w14:textId="77777777" w:rsidR="00682EEF" w:rsidRPr="00682EEF" w:rsidRDefault="00682EEF" w:rsidP="00682EEF">
      <w:pPr>
        <w:numPr>
          <w:ilvl w:val="0"/>
          <w:numId w:val="1"/>
        </w:numPr>
        <w:spacing w:before="120" w:after="0" w:line="252" w:lineRule="auto"/>
        <w:ind w:left="360" w:right="96"/>
        <w:jc w:val="both"/>
        <w:rPr>
          <w:rFonts w:ascii="Garamond" w:eastAsia="Times New Roman" w:hAnsi="Garamond" w:cs="Times New Roman"/>
          <w:kern w:val="0"/>
          <w14:ligatures w14:val="none"/>
        </w:rPr>
      </w:pPr>
      <w:proofErr w:type="gramStart"/>
      <w:r w:rsidRPr="00682EEF">
        <w:rPr>
          <w:rFonts w:ascii="Garamond" w:eastAsia="Times New Roman" w:hAnsi="Garamond" w:cs="Times New Roman"/>
          <w:b/>
          <w:bCs/>
          <w:kern w:val="0"/>
          <w14:ligatures w14:val="none"/>
        </w:rPr>
        <w:t>SO</w:t>
      </w:r>
      <w:proofErr w:type="gramEnd"/>
      <w:r w:rsidRPr="00682EEF">
        <w:rPr>
          <w:rFonts w:ascii="Garamond" w:eastAsia="Times New Roman" w:hAnsi="Garamond" w:cs="Times New Roman"/>
          <w:b/>
          <w:bCs/>
          <w:kern w:val="0"/>
          <w14:ligatures w14:val="none"/>
        </w:rPr>
        <w:t xml:space="preserve"> 2. Increased incomes from improved postharvest, processing capacities, and market linkages (smallholder farmers, women, and men, small and medium enterprises – SME’s) and financial services linkages. </w:t>
      </w:r>
    </w:p>
    <w:p w14:paraId="1D7C6C63" w14:textId="4B27DD55" w:rsidR="00682EEF" w:rsidRPr="00682EEF" w:rsidRDefault="00682EEF" w:rsidP="00682EEF">
      <w:p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This specific objective focus</w:t>
      </w:r>
      <w:r w:rsidR="006E77ED">
        <w:rPr>
          <w:rFonts w:ascii="Garamond" w:eastAsia="Times New Roman" w:hAnsi="Garamond" w:cs="Times New Roman"/>
          <w:kern w:val="0"/>
          <w14:ligatures w14:val="none"/>
        </w:rPr>
        <w:t>es</w:t>
      </w:r>
      <w:r w:rsidRPr="00682EEF">
        <w:rPr>
          <w:rFonts w:ascii="Garamond" w:eastAsia="Times New Roman" w:hAnsi="Garamond" w:cs="Times New Roman"/>
          <w:kern w:val="0"/>
          <w14:ligatures w14:val="none"/>
        </w:rPr>
        <w:t xml:space="preserve"> on encouraging the </w:t>
      </w:r>
      <w:proofErr w:type="gramStart"/>
      <w:r w:rsidRPr="00682EEF">
        <w:rPr>
          <w:rFonts w:ascii="Garamond" w:eastAsia="Times New Roman" w:hAnsi="Garamond" w:cs="Times New Roman"/>
          <w:kern w:val="0"/>
          <w14:ligatures w14:val="none"/>
        </w:rPr>
        <w:t>stakeholder’s</w:t>
      </w:r>
      <w:proofErr w:type="gramEnd"/>
      <w:r w:rsidRPr="00682EEF">
        <w:rPr>
          <w:rFonts w:ascii="Garamond" w:eastAsia="Times New Roman" w:hAnsi="Garamond" w:cs="Times New Roman"/>
          <w:kern w:val="0"/>
          <w14:ligatures w14:val="none"/>
        </w:rPr>
        <w:t xml:space="preserve"> for sustainable investment in the coffee value chain. The </w:t>
      </w:r>
      <w:proofErr w:type="spellStart"/>
      <w:r w:rsidRPr="00682EEF">
        <w:rPr>
          <w:rFonts w:ascii="Garamond" w:eastAsia="Times New Roman" w:hAnsi="Garamond" w:cs="Times New Roman"/>
          <w:kern w:val="0"/>
          <w14:ligatures w14:val="none"/>
        </w:rPr>
        <w:t>agro</w:t>
      </w:r>
      <w:proofErr w:type="spellEnd"/>
      <w:r w:rsidRPr="00682EEF">
        <w:rPr>
          <w:rFonts w:ascii="Garamond" w:eastAsia="Times New Roman" w:hAnsi="Garamond" w:cs="Times New Roman"/>
          <w:kern w:val="0"/>
          <w14:ligatures w14:val="none"/>
        </w:rPr>
        <w:t xml:space="preserve">-input suppliers, Small and Medium Enterprises (SME’s), AMCOS, Local Government Authorities (LGAs), Financial and Research institutions to support farmers through adoption of better post-harvest practices as well as investment in processing mechanism for greenhouse gas (GHG) reduction, improved quality of coffee, while creating the employment opportunities for young women and men farmers in the value chain. </w:t>
      </w:r>
    </w:p>
    <w:p w14:paraId="4956D553" w14:textId="419A5793" w:rsidR="00682EEF" w:rsidRDefault="00682EEF" w:rsidP="00682EEF">
      <w:pPr>
        <w:spacing w:after="0" w:line="252" w:lineRule="auto"/>
        <w:ind w:right="96"/>
        <w:jc w:val="both"/>
        <w:rPr>
          <w:rFonts w:ascii="Garamond" w:eastAsia="Times New Roman" w:hAnsi="Garamond" w:cs="Times New Roman"/>
          <w:kern w:val="0"/>
          <w14:ligatures w14:val="none"/>
        </w:rPr>
      </w:pPr>
    </w:p>
    <w:p w14:paraId="05CF0FA8" w14:textId="77777777" w:rsidR="00F55D31" w:rsidRDefault="00682EEF" w:rsidP="00682EEF">
      <w:pPr>
        <w:numPr>
          <w:ilvl w:val="0"/>
          <w:numId w:val="1"/>
        </w:numPr>
        <w:spacing w:before="120" w:after="0" w:line="252" w:lineRule="auto"/>
        <w:ind w:left="360" w:right="96"/>
        <w:jc w:val="both"/>
        <w:rPr>
          <w:rFonts w:ascii="Garamond" w:eastAsia="Times New Roman" w:hAnsi="Garamond" w:cs="Times New Roman"/>
          <w:kern w:val="0"/>
          <w:lang w:val="en-US"/>
          <w14:ligatures w14:val="none"/>
        </w:rPr>
      </w:pPr>
      <w:proofErr w:type="gramStart"/>
      <w:r w:rsidRPr="00682EEF">
        <w:rPr>
          <w:rFonts w:ascii="Garamond" w:eastAsia="Times New Roman" w:hAnsi="Garamond" w:cs="Times New Roman"/>
          <w:b/>
          <w:bCs/>
          <w:kern w:val="0"/>
          <w14:ligatures w14:val="none"/>
        </w:rPr>
        <w:lastRenderedPageBreak/>
        <w:t>SO</w:t>
      </w:r>
      <w:proofErr w:type="gramEnd"/>
      <w:r w:rsidRPr="00682EEF">
        <w:rPr>
          <w:rFonts w:ascii="Garamond" w:eastAsia="Times New Roman" w:hAnsi="Garamond" w:cs="Times New Roman"/>
          <w:b/>
          <w:bCs/>
          <w:kern w:val="0"/>
          <w14:ligatures w14:val="none"/>
        </w:rPr>
        <w:t xml:space="preserve"> 3. Enhanced competitiveness of coffee value chain with supportive policy and regulatory framework. </w:t>
      </w:r>
    </w:p>
    <w:p w14:paraId="5158B06B" w14:textId="2C3EF1CD" w:rsidR="00682EEF" w:rsidRPr="00682EEF" w:rsidRDefault="00682EEF" w:rsidP="00AD5530">
      <w:pPr>
        <w:spacing w:before="120" w:after="0" w:line="252" w:lineRule="auto"/>
        <w:ind w:right="96"/>
        <w:jc w:val="both"/>
        <w:rPr>
          <w:rFonts w:ascii="Garamond" w:eastAsia="Times New Roman" w:hAnsi="Garamond" w:cs="Times New Roman"/>
          <w:kern w:val="0"/>
          <w:lang w:val="en-US"/>
          <w14:ligatures w14:val="none"/>
        </w:rPr>
      </w:pPr>
      <w:r w:rsidRPr="00682EEF">
        <w:rPr>
          <w:rFonts w:ascii="Garamond" w:eastAsia="Times New Roman" w:hAnsi="Garamond" w:cs="Times New Roman"/>
          <w:kern w:val="0"/>
          <w14:ligatures w14:val="none"/>
        </w:rPr>
        <w:t>This specific objective aims at improving the competitiveness of the coffee value chain through conducting evidence-based advocacy for adequate policy and regulatory frameworks pertaining to the coffee sector. In particular, this objective focus to address the challenges related to weak institutional support to coffee farmers, low farmgate prices, poor extension services, and inefficient marketing systems, that apparently have reduced competitiveness of the coffee value chain and encourage an enabling regulatory framework for the smallholder farmers.</w:t>
      </w:r>
    </w:p>
    <w:p w14:paraId="5274C9CB" w14:textId="77777777" w:rsidR="00682EEF" w:rsidRPr="00682EEF" w:rsidRDefault="00682EEF" w:rsidP="00682EEF">
      <w:pPr>
        <w:spacing w:after="0" w:line="252" w:lineRule="auto"/>
        <w:ind w:right="96"/>
        <w:jc w:val="both"/>
        <w:rPr>
          <w:rFonts w:ascii="Garamond" w:eastAsia="Times New Roman" w:hAnsi="Garamond" w:cs="Times New Roman"/>
          <w:kern w:val="0"/>
          <w14:ligatures w14:val="none"/>
        </w:rPr>
      </w:pPr>
    </w:p>
    <w:p w14:paraId="656E512D" w14:textId="6103431C" w:rsidR="00682EEF" w:rsidRPr="00682EEF" w:rsidRDefault="00A84B12" w:rsidP="00AD5530">
      <w:pPr>
        <w:pStyle w:val="ListParagraph"/>
        <w:keepNext/>
        <w:numPr>
          <w:ilvl w:val="0"/>
          <w:numId w:val="21"/>
        </w:numPr>
        <w:tabs>
          <w:tab w:val="left" w:pos="567"/>
          <w:tab w:val="left" w:pos="1134"/>
        </w:tabs>
        <w:spacing w:before="240" w:after="60" w:line="288" w:lineRule="auto"/>
        <w:jc w:val="both"/>
        <w:outlineLvl w:val="0"/>
        <w:rPr>
          <w:rFonts w:ascii="Garamond" w:eastAsia="Calibri" w:hAnsi="Garamond" w:cs="Arial"/>
          <w:b/>
          <w:bCs/>
          <w:color w:val="4F81BD"/>
          <w:kern w:val="32"/>
          <w:sz w:val="32"/>
          <w:szCs w:val="32"/>
          <w14:ligatures w14:val="none"/>
        </w:rPr>
      </w:pPr>
      <w:r w:rsidRPr="00AD5530">
        <w:rPr>
          <w:rFonts w:ascii="Garamond" w:eastAsia="Calibri" w:hAnsi="Garamond" w:cs="Arial"/>
          <w:b/>
          <w:bCs/>
          <w:color w:val="4F81BD"/>
          <w:kern w:val="32"/>
          <w:sz w:val="32"/>
          <w:szCs w:val="32"/>
          <w14:ligatures w14:val="none"/>
        </w:rPr>
        <w:t>CODE-P Mid-term</w:t>
      </w:r>
      <w:r w:rsidR="00682EEF" w:rsidRPr="00682EEF">
        <w:rPr>
          <w:rFonts w:ascii="Garamond" w:eastAsia="Calibri" w:hAnsi="Garamond" w:cs="Arial"/>
          <w:b/>
          <w:bCs/>
          <w:color w:val="4F81BD"/>
          <w:kern w:val="32"/>
          <w:sz w:val="32"/>
          <w:szCs w:val="32"/>
          <w14:ligatures w14:val="none"/>
        </w:rPr>
        <w:t xml:space="preserve"> </w:t>
      </w:r>
      <w:r w:rsidRPr="00AD5530">
        <w:rPr>
          <w:rFonts w:ascii="Garamond" w:eastAsia="Calibri" w:hAnsi="Garamond" w:cs="Arial"/>
          <w:b/>
          <w:bCs/>
          <w:color w:val="4F81BD"/>
          <w:kern w:val="32"/>
          <w:sz w:val="32"/>
          <w:szCs w:val="32"/>
          <w14:ligatures w14:val="none"/>
        </w:rPr>
        <w:t>Evaluation A</w:t>
      </w:r>
      <w:r w:rsidR="00682EEF" w:rsidRPr="00682EEF">
        <w:rPr>
          <w:rFonts w:ascii="Garamond" w:eastAsia="Calibri" w:hAnsi="Garamond" w:cs="Arial"/>
          <w:b/>
          <w:bCs/>
          <w:color w:val="4F81BD"/>
          <w:kern w:val="32"/>
          <w:sz w:val="32"/>
          <w:szCs w:val="32"/>
          <w14:ligatures w14:val="none"/>
        </w:rPr>
        <w:t>ssignment</w:t>
      </w:r>
    </w:p>
    <w:p w14:paraId="542D22C8" w14:textId="3B284AFC" w:rsidR="00682EEF" w:rsidRPr="00682EEF" w:rsidRDefault="37E4DF3D" w:rsidP="00682EEF">
      <w:pPr>
        <w:spacing w:after="0" w:line="252" w:lineRule="auto"/>
        <w:ind w:right="96"/>
        <w:jc w:val="both"/>
        <w:rPr>
          <w:rFonts w:ascii="Garamond" w:eastAsia="Times New Roman" w:hAnsi="Garamond" w:cs="Times New Roman"/>
          <w:kern w:val="0"/>
          <w14:ligatures w14:val="none"/>
        </w:rPr>
      </w:pPr>
      <w:bookmarkStart w:id="2" w:name="_Hlk130391570"/>
      <w:r w:rsidRPr="00682EEF">
        <w:rPr>
          <w:rFonts w:ascii="Garamond" w:eastAsia="Times New Roman" w:hAnsi="Garamond" w:cs="Times New Roman"/>
          <w:kern w:val="0"/>
          <w14:ligatures w14:val="none"/>
        </w:rPr>
        <w:t>CODE-P is now in the mid</w:t>
      </w:r>
      <w:r w:rsidR="35BA7E0E" w:rsidRPr="00682EEF">
        <w:rPr>
          <w:rFonts w:ascii="Garamond" w:eastAsia="Times New Roman" w:hAnsi="Garamond" w:cs="Times New Roman"/>
          <w:kern w:val="0"/>
          <w14:ligatures w14:val="none"/>
        </w:rPr>
        <w:t>dle</w:t>
      </w:r>
      <w:r w:rsidRPr="00682EEF">
        <w:rPr>
          <w:rFonts w:ascii="Garamond" w:eastAsia="Times New Roman" w:hAnsi="Garamond" w:cs="Times New Roman"/>
          <w:kern w:val="0"/>
          <w14:ligatures w14:val="none"/>
        </w:rPr>
        <w:t xml:space="preserve"> of its implementation and therefore</w:t>
      </w:r>
      <w:r w:rsidR="00893BF5">
        <w:rPr>
          <w:rFonts w:ascii="Garamond" w:eastAsia="Times New Roman" w:hAnsi="Garamond" w:cs="Times New Roman"/>
          <w:kern w:val="0"/>
          <w14:ligatures w14:val="none"/>
        </w:rPr>
        <w:t xml:space="preserve"> requires</w:t>
      </w:r>
      <w:r w:rsidR="007E76FC">
        <w:rPr>
          <w:rFonts w:ascii="Garamond" w:eastAsia="Times New Roman" w:hAnsi="Garamond" w:cs="Times New Roman"/>
          <w:kern w:val="0"/>
          <w14:ligatures w14:val="none"/>
        </w:rPr>
        <w:t xml:space="preserve"> a midterm</w:t>
      </w:r>
      <w:r w:rsidRPr="00682EEF">
        <w:rPr>
          <w:rFonts w:ascii="Garamond" w:eastAsia="Times New Roman" w:hAnsi="Garamond" w:cs="Times New Roman"/>
          <w:kern w:val="0"/>
          <w14:ligatures w14:val="none"/>
        </w:rPr>
        <w:t xml:space="preserve"> review </w:t>
      </w:r>
      <w:r w:rsidR="00893BF5">
        <w:rPr>
          <w:rFonts w:ascii="Garamond" w:eastAsia="Times New Roman" w:hAnsi="Garamond" w:cs="Times New Roman"/>
          <w:kern w:val="0"/>
          <w14:ligatures w14:val="none"/>
        </w:rPr>
        <w:t xml:space="preserve">of </w:t>
      </w:r>
      <w:r w:rsidRPr="00682EEF">
        <w:rPr>
          <w:rFonts w:ascii="Garamond" w:eastAsia="Times New Roman" w:hAnsi="Garamond" w:cs="Times New Roman"/>
          <w:kern w:val="0"/>
          <w14:ligatures w14:val="none"/>
        </w:rPr>
        <w:t xml:space="preserve">the progress. The main objective of this assignment is to assess the progress made over the past two and a half years. Broadly the assignment seeks to </w:t>
      </w:r>
      <w:r w:rsidR="00893BF5">
        <w:rPr>
          <w:rFonts w:ascii="Garamond" w:eastAsia="Times New Roman" w:hAnsi="Garamond" w:cs="Times New Roman"/>
          <w:kern w:val="0"/>
          <w14:ligatures w14:val="none"/>
        </w:rPr>
        <w:t>evaluate</w:t>
      </w:r>
      <w:r w:rsidR="00893BF5" w:rsidRPr="00682EEF">
        <w:rPr>
          <w:rFonts w:ascii="Garamond" w:eastAsia="Times New Roman" w:hAnsi="Garamond" w:cs="Times New Roman"/>
          <w:kern w:val="0"/>
          <w14:ligatures w14:val="none"/>
        </w:rPr>
        <w:t xml:space="preserve"> </w:t>
      </w:r>
      <w:r w:rsidRPr="00682EEF">
        <w:rPr>
          <w:rFonts w:ascii="Garamond" w:eastAsia="Times New Roman" w:hAnsi="Garamond" w:cs="Times New Roman"/>
          <w:kern w:val="0"/>
          <w14:ligatures w14:val="none"/>
        </w:rPr>
        <w:t xml:space="preserve">the Logical Framework particularly, the overall objective, specific objectives, and targets; approaches used, and value for money and recommend an exit strategy for the long-term sustainability of the results. Further to this, the evaluation results are expected to facilitate accountability to the donors and beneficiaries as well as inform the ongoing interventions. </w:t>
      </w:r>
      <w:r w:rsidR="00682EEF" w:rsidRPr="00682EEF">
        <w:rPr>
          <w:rFonts w:ascii="Garamond" w:eastAsia="Times New Roman" w:hAnsi="Garamond" w:cs="Times New Roman"/>
          <w:kern w:val="0"/>
          <w14:ligatures w14:val="none"/>
        </w:rPr>
        <w:cr/>
      </w:r>
    </w:p>
    <w:bookmarkEnd w:id="2"/>
    <w:p w14:paraId="629C4106" w14:textId="77777777" w:rsidR="00682EEF" w:rsidRPr="00AD5530" w:rsidRDefault="00682EEF" w:rsidP="00A776BD">
      <w:pPr>
        <w:pStyle w:val="ListParagraph"/>
        <w:keepNext/>
        <w:numPr>
          <w:ilvl w:val="0"/>
          <w:numId w:val="25"/>
        </w:numPr>
        <w:tabs>
          <w:tab w:val="left" w:pos="567"/>
          <w:tab w:val="left" w:pos="1134"/>
        </w:tabs>
        <w:spacing w:before="120" w:after="60" w:line="288" w:lineRule="auto"/>
        <w:jc w:val="both"/>
        <w:outlineLvl w:val="1"/>
        <w:rPr>
          <w:rFonts w:ascii="Garamond" w:eastAsia="Calibri" w:hAnsi="Garamond" w:cs="Arial"/>
          <w:b/>
          <w:bCs/>
          <w:iCs/>
          <w:kern w:val="0"/>
          <w:sz w:val="28"/>
          <w:szCs w:val="28"/>
          <w14:ligatures w14:val="none"/>
        </w:rPr>
      </w:pPr>
      <w:r w:rsidRPr="00AD5530">
        <w:rPr>
          <w:rFonts w:ascii="Garamond" w:eastAsia="Calibri" w:hAnsi="Garamond" w:cs="Arial"/>
          <w:b/>
          <w:bCs/>
          <w:iCs/>
          <w:kern w:val="0"/>
          <w:sz w:val="28"/>
          <w:szCs w:val="28"/>
          <w14:ligatures w14:val="none"/>
        </w:rPr>
        <w:t>Objectives of the Mid-term Evaluation</w:t>
      </w:r>
    </w:p>
    <w:p w14:paraId="1F777260" w14:textId="77777777" w:rsidR="00682EEF" w:rsidRPr="00682EEF" w:rsidRDefault="00682EEF" w:rsidP="00682EEF">
      <w:p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The specific objectives of the mid-term evaluation are to:</w:t>
      </w:r>
    </w:p>
    <w:p w14:paraId="446B95A1" w14:textId="44E78414" w:rsidR="00682EEF" w:rsidRPr="00682EEF" w:rsidRDefault="37E4DF3D" w:rsidP="00682EEF">
      <w:pPr>
        <w:numPr>
          <w:ilvl w:val="0"/>
          <w:numId w:val="3"/>
        </w:numPr>
        <w:spacing w:before="120" w:after="120" w:line="240"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Assess the extent CODE-P expected results</w:t>
      </w:r>
      <w:r w:rsidR="76B0C40F" w:rsidRPr="00682EEF">
        <w:rPr>
          <w:rFonts w:ascii="Garamond" w:eastAsia="Times New Roman" w:hAnsi="Garamond" w:cs="Times New Roman"/>
          <w:kern w:val="0"/>
          <w14:ligatures w14:val="none"/>
        </w:rPr>
        <w:t xml:space="preserve"> are</w:t>
      </w:r>
      <w:r w:rsidRPr="00682EEF">
        <w:rPr>
          <w:rFonts w:ascii="Garamond" w:eastAsia="Times New Roman" w:hAnsi="Garamond" w:cs="Times New Roman"/>
          <w:kern w:val="0"/>
          <w14:ligatures w14:val="none"/>
        </w:rPr>
        <w:t xml:space="preserve"> achieved while identifying major lessons and challenges encountered in the process. </w:t>
      </w:r>
    </w:p>
    <w:p w14:paraId="6E5829A3" w14:textId="366B11D4" w:rsidR="00682EEF" w:rsidRPr="00682EEF" w:rsidRDefault="00682EEF" w:rsidP="00682EEF">
      <w:pPr>
        <w:numPr>
          <w:ilvl w:val="0"/>
          <w:numId w:val="3"/>
        </w:numPr>
        <w:spacing w:before="120" w:after="120" w:line="240" w:lineRule="auto"/>
        <w:contextualSpacing/>
        <w:jc w:val="both"/>
        <w:rPr>
          <w:rFonts w:ascii="Garamond" w:eastAsia="Times New Roman" w:hAnsi="Garamond" w:cs="Times New Roman"/>
          <w:kern w:val="0"/>
          <w14:ligatures w14:val="none"/>
        </w:rPr>
      </w:pPr>
      <w:r w:rsidRPr="00682EEF">
        <w:rPr>
          <w:rFonts w:ascii="Garamond" w:eastAsia="Calibri" w:hAnsi="Garamond" w:cs="Times New Roman"/>
          <w:kern w:val="0"/>
          <w14:ligatures w14:val="none"/>
        </w:rPr>
        <w:t xml:space="preserve">Assess the relevance and effectiveness of the project and determine the project contribution to smallholder coffee farmers and to the development of coffee sector in </w:t>
      </w:r>
      <w:r w:rsidR="00241EDB" w:rsidRPr="00682EEF">
        <w:rPr>
          <w:rFonts w:ascii="Garamond" w:eastAsia="Calibri" w:hAnsi="Garamond" w:cs="Times New Roman"/>
          <w:kern w:val="0"/>
          <w14:ligatures w14:val="none"/>
        </w:rPr>
        <w:t>Tanzania.</w:t>
      </w:r>
    </w:p>
    <w:p w14:paraId="47423E7C" w14:textId="77DC6E2B" w:rsidR="00682EEF" w:rsidRPr="00682EEF" w:rsidRDefault="37E4DF3D" w:rsidP="00682EEF">
      <w:pPr>
        <w:numPr>
          <w:ilvl w:val="0"/>
          <w:numId w:val="3"/>
        </w:numPr>
        <w:spacing w:before="120" w:after="120" w:line="240" w:lineRule="auto"/>
        <w:contextualSpacing/>
        <w:jc w:val="both"/>
        <w:rPr>
          <w:rFonts w:ascii="Garamond" w:eastAsia="Times New Roman" w:hAnsi="Garamond" w:cs="Times New Roman"/>
          <w:kern w:val="0"/>
          <w14:ligatures w14:val="none"/>
        </w:rPr>
      </w:pPr>
      <w:r w:rsidRPr="00682EEF">
        <w:rPr>
          <w:rFonts w:ascii="Garamond" w:eastAsia="Calibri" w:hAnsi="Garamond" w:cs="Times New Roman"/>
          <w:kern w:val="0"/>
          <w14:ligatures w14:val="none"/>
        </w:rPr>
        <w:t xml:space="preserve">Identify the various factors and actors that facilitate and constrain the achievement of project results. </w:t>
      </w:r>
    </w:p>
    <w:p w14:paraId="53640705" w14:textId="0E7A722C" w:rsidR="00682EEF" w:rsidRPr="00682EEF" w:rsidRDefault="00C4637B" w:rsidP="00682EEF">
      <w:pPr>
        <w:numPr>
          <w:ilvl w:val="0"/>
          <w:numId w:val="3"/>
        </w:numPr>
        <w:spacing w:before="120" w:after="120" w:line="240" w:lineRule="auto"/>
        <w:contextualSpacing/>
        <w:jc w:val="both"/>
        <w:rPr>
          <w:rFonts w:ascii="Garamond" w:eastAsia="Times New Roman" w:hAnsi="Garamond" w:cs="Times New Roman"/>
          <w:kern w:val="0"/>
          <w14:ligatures w14:val="none"/>
        </w:rPr>
      </w:pPr>
      <w:r>
        <w:rPr>
          <w:rFonts w:ascii="Garamond" w:eastAsia="Calibri" w:hAnsi="Garamond" w:cs="Times New Roman"/>
          <w:kern w:val="0"/>
          <w14:ligatures w14:val="none"/>
        </w:rPr>
        <w:t xml:space="preserve">Assess and advise on </w:t>
      </w:r>
      <w:r w:rsidR="00682EEF" w:rsidRPr="00682EEF">
        <w:rPr>
          <w:rFonts w:ascii="Garamond" w:eastAsia="Calibri" w:hAnsi="Garamond" w:cs="Times New Roman"/>
          <w:kern w:val="0"/>
          <w14:ligatures w14:val="none"/>
        </w:rPr>
        <w:t>accountability to the donors</w:t>
      </w:r>
      <w:r>
        <w:rPr>
          <w:rFonts w:ascii="Garamond" w:eastAsia="Calibri" w:hAnsi="Garamond" w:cs="Times New Roman"/>
          <w:kern w:val="0"/>
          <w14:ligatures w14:val="none"/>
        </w:rPr>
        <w:t>,</w:t>
      </w:r>
      <w:r w:rsidR="00682EEF" w:rsidRPr="00682EEF">
        <w:rPr>
          <w:rFonts w:ascii="Garamond" w:eastAsia="Calibri" w:hAnsi="Garamond" w:cs="Times New Roman"/>
          <w:kern w:val="0"/>
          <w14:ligatures w14:val="none"/>
        </w:rPr>
        <w:t xml:space="preserve"> beneficiaries</w:t>
      </w:r>
      <w:r>
        <w:rPr>
          <w:rFonts w:ascii="Garamond" w:eastAsia="Calibri" w:hAnsi="Garamond" w:cs="Times New Roman"/>
          <w:kern w:val="0"/>
          <w14:ligatures w14:val="none"/>
        </w:rPr>
        <w:t xml:space="preserve"> as well as other </w:t>
      </w:r>
      <w:r w:rsidR="002F627A">
        <w:rPr>
          <w:rFonts w:ascii="Garamond" w:eastAsia="Calibri" w:hAnsi="Garamond" w:cs="Times New Roman"/>
          <w:kern w:val="0"/>
          <w14:ligatures w14:val="none"/>
        </w:rPr>
        <w:t>stakeholders.</w:t>
      </w:r>
    </w:p>
    <w:p w14:paraId="43AE55DE" w14:textId="77777777" w:rsidR="00924970" w:rsidRPr="00924970" w:rsidRDefault="00682EEF" w:rsidP="00682EEF">
      <w:pPr>
        <w:numPr>
          <w:ilvl w:val="0"/>
          <w:numId w:val="3"/>
        </w:numPr>
        <w:spacing w:before="120" w:after="120" w:line="240" w:lineRule="auto"/>
        <w:contextualSpacing/>
        <w:jc w:val="both"/>
        <w:rPr>
          <w:rFonts w:ascii="Garamond" w:eastAsia="Times New Roman" w:hAnsi="Garamond" w:cs="Times New Roman"/>
          <w:kern w:val="0"/>
          <w14:ligatures w14:val="none"/>
        </w:rPr>
      </w:pPr>
      <w:r w:rsidRPr="00682EEF">
        <w:rPr>
          <w:rFonts w:ascii="Garamond" w:eastAsia="Calibri" w:hAnsi="Garamond" w:cs="Times New Roman"/>
          <w:kern w:val="0"/>
          <w14:ligatures w14:val="none"/>
        </w:rPr>
        <w:t>Propose recommendations for ongoing implementation and the exit strategy for the sustainability of the results.</w:t>
      </w:r>
    </w:p>
    <w:p w14:paraId="3F6E1AD7" w14:textId="3080439B" w:rsidR="00682EEF" w:rsidRPr="00682EEF" w:rsidRDefault="00682EEF" w:rsidP="00B279C2">
      <w:pPr>
        <w:spacing w:before="120" w:after="120" w:line="240" w:lineRule="auto"/>
        <w:contextualSpacing/>
        <w:jc w:val="both"/>
        <w:rPr>
          <w:rFonts w:ascii="Garamond" w:eastAsia="Times New Roman" w:hAnsi="Garamond" w:cs="Times New Roman"/>
          <w:kern w:val="0"/>
          <w14:ligatures w14:val="none"/>
        </w:rPr>
      </w:pPr>
      <w:r w:rsidRPr="00682EEF">
        <w:rPr>
          <w:rFonts w:ascii="Garamond" w:eastAsia="Calibri" w:hAnsi="Garamond" w:cs="Times New Roman"/>
          <w:kern w:val="0"/>
          <w14:ligatures w14:val="none"/>
        </w:rPr>
        <w:t xml:space="preserve"> </w:t>
      </w:r>
    </w:p>
    <w:p w14:paraId="7E0883A4" w14:textId="183A336B" w:rsidR="00682EEF" w:rsidRPr="00682EEF" w:rsidRDefault="009565B4" w:rsidP="00A776BD">
      <w:pPr>
        <w:pStyle w:val="ListParagraph"/>
        <w:keepNext/>
        <w:numPr>
          <w:ilvl w:val="0"/>
          <w:numId w:val="25"/>
        </w:numPr>
        <w:tabs>
          <w:tab w:val="left" w:pos="567"/>
          <w:tab w:val="left" w:pos="1134"/>
        </w:tabs>
        <w:spacing w:before="120" w:after="60" w:line="288" w:lineRule="auto"/>
        <w:jc w:val="both"/>
        <w:outlineLvl w:val="1"/>
        <w:rPr>
          <w:rFonts w:ascii="Garamond" w:eastAsia="Calibri" w:hAnsi="Garamond" w:cs="Arial"/>
          <w:b/>
          <w:bCs/>
          <w:iCs/>
          <w:kern w:val="0"/>
          <w:sz w:val="28"/>
          <w:szCs w:val="28"/>
          <w14:ligatures w14:val="none"/>
        </w:rPr>
      </w:pPr>
      <w:r>
        <w:rPr>
          <w:rFonts w:ascii="Garamond" w:eastAsia="Calibri" w:hAnsi="Garamond" w:cs="Arial"/>
          <w:b/>
          <w:bCs/>
          <w:iCs/>
          <w:kern w:val="0"/>
          <w:sz w:val="28"/>
          <w:szCs w:val="28"/>
          <w14:ligatures w14:val="none"/>
        </w:rPr>
        <w:t xml:space="preserve"> </w:t>
      </w:r>
      <w:r w:rsidR="00682EEF" w:rsidRPr="00682EEF">
        <w:rPr>
          <w:rFonts w:ascii="Garamond" w:eastAsia="Calibri" w:hAnsi="Garamond" w:cs="Arial"/>
          <w:b/>
          <w:bCs/>
          <w:iCs/>
          <w:kern w:val="0"/>
          <w:sz w:val="28"/>
          <w:szCs w:val="28"/>
          <w14:ligatures w14:val="none"/>
        </w:rPr>
        <w:t xml:space="preserve">Evaluation criteria and key issues to be </w:t>
      </w:r>
      <w:r w:rsidRPr="00682EEF">
        <w:rPr>
          <w:rFonts w:ascii="Garamond" w:eastAsia="Calibri" w:hAnsi="Garamond" w:cs="Arial"/>
          <w:b/>
          <w:bCs/>
          <w:iCs/>
          <w:kern w:val="0"/>
          <w:sz w:val="28"/>
          <w:szCs w:val="28"/>
          <w14:ligatures w14:val="none"/>
        </w:rPr>
        <w:t>addressed.</w:t>
      </w:r>
    </w:p>
    <w:p w14:paraId="27AF2D1B" w14:textId="77777777" w:rsidR="00682EEF" w:rsidRPr="00682EEF" w:rsidRDefault="00682EEF" w:rsidP="00682EEF">
      <w:p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The consultant shall analyse the information by employing the following evaluation criteria:</w:t>
      </w:r>
      <w:r w:rsidRPr="00682EEF">
        <w:rPr>
          <w:rFonts w:ascii="Garamond" w:eastAsia="Times New Roman" w:hAnsi="Garamond" w:cs="Times New Roman"/>
          <w:kern w:val="0"/>
          <w:sz w:val="28"/>
          <w:szCs w:val="20"/>
          <w14:ligatures w14:val="none"/>
        </w:rPr>
        <w:t xml:space="preserve"> </w:t>
      </w:r>
      <w:r w:rsidRPr="00682EEF">
        <w:rPr>
          <w:rFonts w:ascii="Garamond" w:eastAsia="Times New Roman" w:hAnsi="Garamond" w:cs="Times New Roman"/>
          <w:kern w:val="0"/>
          <w14:ligatures w14:val="none"/>
        </w:rPr>
        <w:t xml:space="preserve">relevance; effectiveness; efficiency; impact, sustainability, and Knowledge Management and Communication, and give recommendations under each criterion to improve the implementation of CODE-P in the remaining period. </w:t>
      </w:r>
    </w:p>
    <w:p w14:paraId="06622879" w14:textId="77777777" w:rsidR="00682EEF" w:rsidRPr="00682EEF" w:rsidRDefault="00682EEF" w:rsidP="00682EEF">
      <w:pPr>
        <w:spacing w:after="0" w:line="252" w:lineRule="auto"/>
        <w:ind w:right="96"/>
        <w:jc w:val="both"/>
        <w:rPr>
          <w:rFonts w:ascii="Garamond" w:eastAsia="Times New Roman" w:hAnsi="Garamond" w:cs="Times New Roman"/>
          <w:kern w:val="0"/>
          <w14:ligatures w14:val="none"/>
        </w:rPr>
      </w:pPr>
    </w:p>
    <w:p w14:paraId="7EB75E41" w14:textId="77777777" w:rsidR="00682EEF" w:rsidRPr="00682EEF" w:rsidRDefault="00682EEF" w:rsidP="00682EEF">
      <w:pPr>
        <w:numPr>
          <w:ilvl w:val="0"/>
          <w:numId w:val="11"/>
        </w:numPr>
        <w:spacing w:before="120" w:after="0" w:line="276" w:lineRule="auto"/>
        <w:contextualSpacing/>
        <w:jc w:val="both"/>
        <w:rPr>
          <w:rFonts w:ascii="Garamond" w:eastAsia="Times New Roman" w:hAnsi="Garamond" w:cs="Times New Roman"/>
          <w:b/>
          <w:bCs/>
          <w:kern w:val="0"/>
          <w14:ligatures w14:val="none"/>
        </w:rPr>
      </w:pPr>
      <w:r w:rsidRPr="00682EEF">
        <w:rPr>
          <w:rFonts w:ascii="Garamond" w:eastAsia="Times New Roman" w:hAnsi="Garamond" w:cs="Times New Roman"/>
          <w:b/>
          <w:bCs/>
          <w:kern w:val="0"/>
          <w14:ligatures w14:val="none"/>
        </w:rPr>
        <w:t>Relevance</w:t>
      </w:r>
    </w:p>
    <w:p w14:paraId="5BA7DB92" w14:textId="77777777" w:rsidR="00682EEF" w:rsidRPr="00682EEF" w:rsidRDefault="00682EEF" w:rsidP="00A84B12">
      <w:pPr>
        <w:numPr>
          <w:ilvl w:val="0"/>
          <w:numId w:val="10"/>
        </w:numPr>
        <w:spacing w:after="0" w:line="276"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Assess the extent CODE-P interventions are addressing the needs of the smallholder coffee farmers? </w:t>
      </w:r>
    </w:p>
    <w:p w14:paraId="519F68E6" w14:textId="6D2A3C4E" w:rsidR="00682EEF" w:rsidRPr="00682EEF" w:rsidRDefault="00682EEF" w:rsidP="00A84B12">
      <w:pPr>
        <w:numPr>
          <w:ilvl w:val="0"/>
          <w:numId w:val="10"/>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Assess the relevance of the CODE-P to consortium members, </w:t>
      </w:r>
      <w:r w:rsidR="00FE764F" w:rsidRPr="00682EEF">
        <w:rPr>
          <w:rFonts w:ascii="Garamond" w:eastAsia="Times New Roman" w:hAnsi="Garamond" w:cs="Times New Roman"/>
          <w:kern w:val="0"/>
          <w14:ligatures w14:val="none"/>
        </w:rPr>
        <w:t>government,</w:t>
      </w:r>
      <w:r w:rsidRPr="00682EEF">
        <w:rPr>
          <w:rFonts w:ascii="Garamond" w:eastAsia="Times New Roman" w:hAnsi="Garamond" w:cs="Times New Roman"/>
          <w:kern w:val="0"/>
          <w14:ligatures w14:val="none"/>
        </w:rPr>
        <w:t xml:space="preserve"> and EU strategy.  </w:t>
      </w:r>
    </w:p>
    <w:p w14:paraId="6B8818DE" w14:textId="77777777" w:rsidR="00682EEF" w:rsidRPr="00682EEF" w:rsidRDefault="00682EEF" w:rsidP="00A84B12">
      <w:pPr>
        <w:numPr>
          <w:ilvl w:val="0"/>
          <w:numId w:val="10"/>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Are the appropriate beneficiaries reached and which strategies have been most useful? </w:t>
      </w:r>
    </w:p>
    <w:p w14:paraId="5F2EEA44" w14:textId="37CD1619" w:rsidR="00682EEF" w:rsidRDefault="00682EEF" w:rsidP="00A84B12">
      <w:pPr>
        <w:numPr>
          <w:ilvl w:val="0"/>
          <w:numId w:val="10"/>
        </w:numPr>
        <w:spacing w:after="0" w:line="276"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Is the CODE-</w:t>
      </w:r>
      <w:r w:rsidR="00A84B12" w:rsidRPr="00682EEF">
        <w:rPr>
          <w:rFonts w:ascii="Garamond" w:eastAsia="Times New Roman" w:hAnsi="Garamond" w:cs="Times New Roman"/>
          <w:kern w:val="0"/>
          <w14:ligatures w14:val="none"/>
        </w:rPr>
        <w:t>P in</w:t>
      </w:r>
      <w:r w:rsidRPr="00682EEF">
        <w:rPr>
          <w:rFonts w:ascii="Garamond" w:eastAsia="Times New Roman" w:hAnsi="Garamond" w:cs="Times New Roman"/>
          <w:kern w:val="0"/>
          <w14:ligatures w14:val="none"/>
        </w:rPr>
        <w:t xml:space="preserve"> line with the government’s policies, </w:t>
      </w:r>
      <w:r w:rsidR="00E575B0" w:rsidRPr="00682EEF">
        <w:rPr>
          <w:rFonts w:ascii="Garamond" w:eastAsia="Times New Roman" w:hAnsi="Garamond" w:cs="Times New Roman"/>
          <w:kern w:val="0"/>
          <w14:ligatures w14:val="none"/>
        </w:rPr>
        <w:t>strategies,</w:t>
      </w:r>
      <w:r w:rsidRPr="00682EEF">
        <w:rPr>
          <w:rFonts w:ascii="Garamond" w:eastAsia="Times New Roman" w:hAnsi="Garamond" w:cs="Times New Roman"/>
          <w:kern w:val="0"/>
          <w14:ligatures w14:val="none"/>
        </w:rPr>
        <w:t xml:space="preserve"> and programmes.</w:t>
      </w:r>
    </w:p>
    <w:p w14:paraId="58A1A020" w14:textId="77777777" w:rsidR="00682EEF" w:rsidRPr="00682EEF" w:rsidRDefault="00682EEF" w:rsidP="00A776BD">
      <w:pPr>
        <w:spacing w:after="0" w:line="276" w:lineRule="auto"/>
        <w:ind w:left="360"/>
        <w:contextualSpacing/>
        <w:jc w:val="both"/>
        <w:rPr>
          <w:rFonts w:ascii="Garamond" w:eastAsia="Times New Roman" w:hAnsi="Garamond" w:cs="Times New Roman"/>
          <w:kern w:val="0"/>
          <w14:ligatures w14:val="none"/>
        </w:rPr>
      </w:pPr>
    </w:p>
    <w:p w14:paraId="1549E9E9" w14:textId="6B7F4E4D" w:rsidR="00682EEF" w:rsidRDefault="00682EEF" w:rsidP="00A84B12">
      <w:pPr>
        <w:numPr>
          <w:ilvl w:val="0"/>
          <w:numId w:val="10"/>
        </w:numPr>
        <w:spacing w:after="240" w:line="276"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lastRenderedPageBreak/>
        <w:t>To what extent CODE-P interventions are contributing to the improved livelihood of smallholder coffee farmers, particularly in the southern highland of Tanzania.</w:t>
      </w:r>
    </w:p>
    <w:p w14:paraId="0DEBDD7B" w14:textId="77777777" w:rsidR="00682EEF" w:rsidRPr="00682EEF" w:rsidRDefault="00682EEF" w:rsidP="00A776BD">
      <w:pPr>
        <w:spacing w:after="240" w:line="276" w:lineRule="auto"/>
        <w:ind w:left="360"/>
        <w:contextualSpacing/>
        <w:jc w:val="both"/>
        <w:rPr>
          <w:rFonts w:ascii="Garamond" w:eastAsia="Times New Roman" w:hAnsi="Garamond" w:cs="Times New Roman"/>
          <w:kern w:val="0"/>
          <w14:ligatures w14:val="none"/>
        </w:rPr>
      </w:pPr>
    </w:p>
    <w:p w14:paraId="43A93376" w14:textId="77777777" w:rsidR="00682EEF" w:rsidRPr="00682EEF" w:rsidRDefault="00682EEF" w:rsidP="00682EEF">
      <w:pPr>
        <w:numPr>
          <w:ilvl w:val="0"/>
          <w:numId w:val="12"/>
        </w:numPr>
        <w:spacing w:before="120" w:after="0" w:line="252" w:lineRule="auto"/>
        <w:ind w:right="96"/>
        <w:jc w:val="both"/>
        <w:rPr>
          <w:rFonts w:ascii="Garamond" w:eastAsia="Times New Roman" w:hAnsi="Garamond" w:cs="Times New Roman"/>
          <w:b/>
          <w:bCs/>
          <w:kern w:val="0"/>
          <w14:ligatures w14:val="none"/>
        </w:rPr>
      </w:pPr>
      <w:r w:rsidRPr="00682EEF">
        <w:rPr>
          <w:rFonts w:ascii="Garamond" w:eastAsia="Times New Roman" w:hAnsi="Garamond" w:cs="Times New Roman"/>
          <w:b/>
          <w:bCs/>
          <w:kern w:val="0"/>
          <w14:ligatures w14:val="none"/>
        </w:rPr>
        <w:t>Effectiveness</w:t>
      </w:r>
    </w:p>
    <w:p w14:paraId="4D281F5E" w14:textId="77777777" w:rsidR="00682EEF" w:rsidRPr="00682EEF" w:rsidRDefault="00682EEF" w:rsidP="00DB02FB">
      <w:pPr>
        <w:numPr>
          <w:ilvl w:val="0"/>
          <w:numId w:val="5"/>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To what extent have the outcomes and outputs (objectives), stated in the CODE-P grants application document and logical framework, been achieved?</w:t>
      </w:r>
    </w:p>
    <w:p w14:paraId="17482966" w14:textId="77777777" w:rsidR="00682EEF" w:rsidRPr="00682EEF" w:rsidRDefault="00682EEF" w:rsidP="00DB02FB">
      <w:pPr>
        <w:numPr>
          <w:ilvl w:val="0"/>
          <w:numId w:val="5"/>
        </w:numPr>
        <w:spacing w:after="0" w:line="276" w:lineRule="auto"/>
        <w:jc w:val="both"/>
        <w:rPr>
          <w:rFonts w:ascii="Garamond" w:eastAsia="Calibri" w:hAnsi="Garamond" w:cs="Times New Roman"/>
          <w:kern w:val="0"/>
          <w14:ligatures w14:val="none"/>
        </w:rPr>
      </w:pPr>
      <w:r w:rsidRPr="00682EEF">
        <w:rPr>
          <w:rFonts w:ascii="Garamond" w:eastAsia="Calibri" w:hAnsi="Garamond" w:cs="Times New Roman"/>
          <w:kern w:val="0"/>
          <w14:ligatures w14:val="none"/>
        </w:rPr>
        <w:t>To what extent the approaches used are effective in achieving the CODE-P expected results?</w:t>
      </w:r>
    </w:p>
    <w:p w14:paraId="4668F623" w14:textId="77777777" w:rsidR="00682EEF" w:rsidRPr="00682EEF" w:rsidRDefault="00682EEF" w:rsidP="00DB02FB">
      <w:pPr>
        <w:numPr>
          <w:ilvl w:val="0"/>
          <w:numId w:val="5"/>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Have there been any external factors that hinder or facilitate the project to meet its set goals?</w:t>
      </w:r>
    </w:p>
    <w:p w14:paraId="43B76C83" w14:textId="77777777" w:rsidR="00682EEF" w:rsidRPr="00682EEF" w:rsidRDefault="00682EEF" w:rsidP="00DB02FB">
      <w:pPr>
        <w:numPr>
          <w:ilvl w:val="0"/>
          <w:numId w:val="5"/>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Identify the strategies that have proven particularly effective for achieving the objectives.</w:t>
      </w:r>
    </w:p>
    <w:p w14:paraId="6ECAC896" w14:textId="12589723" w:rsidR="00682EEF" w:rsidRPr="00682EEF" w:rsidRDefault="00682EEF" w:rsidP="00DB02FB">
      <w:pPr>
        <w:numPr>
          <w:ilvl w:val="0"/>
          <w:numId w:val="5"/>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Assess how the views of communities were considered at the different levels of the project cycle (i.e. design, implementation</w:t>
      </w:r>
      <w:r w:rsidR="004E26C6">
        <w:rPr>
          <w:rFonts w:ascii="Garamond" w:eastAsia="Times New Roman" w:hAnsi="Garamond" w:cs="Times New Roman"/>
          <w:kern w:val="0"/>
          <w14:ligatures w14:val="none"/>
        </w:rPr>
        <w:t>,</w:t>
      </w:r>
      <w:r w:rsidRPr="00682EEF">
        <w:rPr>
          <w:rFonts w:ascii="Garamond" w:eastAsia="Times New Roman" w:hAnsi="Garamond" w:cs="Times New Roman"/>
          <w:kern w:val="0"/>
          <w14:ligatures w14:val="none"/>
        </w:rPr>
        <w:t xml:space="preserve"> and evaluation).</w:t>
      </w:r>
    </w:p>
    <w:p w14:paraId="747E0B04" w14:textId="77777777" w:rsidR="00682EEF" w:rsidRPr="00682EEF" w:rsidRDefault="00682EEF" w:rsidP="00682EEF">
      <w:pPr>
        <w:spacing w:after="0" w:line="252" w:lineRule="auto"/>
        <w:ind w:right="96"/>
        <w:jc w:val="both"/>
        <w:rPr>
          <w:rFonts w:ascii="Garamond" w:eastAsia="Times New Roman" w:hAnsi="Garamond" w:cs="Times New Roman"/>
          <w:kern w:val="0"/>
          <w14:ligatures w14:val="none"/>
        </w:rPr>
      </w:pPr>
    </w:p>
    <w:p w14:paraId="22798148" w14:textId="77777777" w:rsidR="00682EEF" w:rsidRPr="00682EEF" w:rsidRDefault="00682EEF" w:rsidP="00682EEF">
      <w:pPr>
        <w:numPr>
          <w:ilvl w:val="0"/>
          <w:numId w:val="13"/>
        </w:numPr>
        <w:spacing w:before="120" w:after="0" w:line="252" w:lineRule="auto"/>
        <w:ind w:right="96"/>
        <w:jc w:val="both"/>
        <w:rPr>
          <w:rFonts w:ascii="Garamond" w:eastAsia="Times New Roman" w:hAnsi="Garamond" w:cs="Times New Roman"/>
          <w:b/>
          <w:bCs/>
          <w:kern w:val="0"/>
          <w14:ligatures w14:val="none"/>
        </w:rPr>
      </w:pPr>
      <w:r w:rsidRPr="00682EEF">
        <w:rPr>
          <w:rFonts w:ascii="Garamond" w:eastAsia="Times New Roman" w:hAnsi="Garamond" w:cs="Times New Roman"/>
          <w:b/>
          <w:bCs/>
          <w:kern w:val="0"/>
          <w14:ligatures w14:val="none"/>
        </w:rPr>
        <w:t>Efficiency</w:t>
      </w:r>
    </w:p>
    <w:p w14:paraId="2A615F21" w14:textId="0A7AAE58" w:rsidR="00682EEF" w:rsidRPr="00682EEF" w:rsidRDefault="00682EEF" w:rsidP="00DB02FB">
      <w:pPr>
        <w:numPr>
          <w:ilvl w:val="0"/>
          <w:numId w:val="7"/>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To what extent do CODE-P interventions adhere to cost, time, and quality efficiency? </w:t>
      </w:r>
      <w:r w:rsidR="002F627A" w:rsidRPr="00682EEF">
        <w:rPr>
          <w:rFonts w:ascii="Garamond" w:eastAsia="Times New Roman" w:hAnsi="Garamond" w:cs="Times New Roman"/>
          <w:kern w:val="0"/>
          <w14:ligatures w14:val="none"/>
        </w:rPr>
        <w:t>E.g.</w:t>
      </w:r>
      <w:r w:rsidRPr="00682EEF">
        <w:rPr>
          <w:rFonts w:ascii="Garamond" w:eastAsia="Times New Roman" w:hAnsi="Garamond" w:cs="Times New Roman"/>
          <w:kern w:val="0"/>
          <w14:ligatures w14:val="none"/>
        </w:rPr>
        <w:t xml:space="preserve"> Are there the least costly resources that can be used to achieve the same desired results?</w:t>
      </w:r>
    </w:p>
    <w:p w14:paraId="748B42C3" w14:textId="77777777" w:rsidR="00682EEF" w:rsidRPr="00682EEF" w:rsidRDefault="00682EEF" w:rsidP="00DB02FB">
      <w:pPr>
        <w:numPr>
          <w:ilvl w:val="0"/>
          <w:numId w:val="7"/>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How have the project funds been utilised and what controls have been in place? </w:t>
      </w:r>
    </w:p>
    <w:p w14:paraId="1D8D2183" w14:textId="77777777" w:rsidR="00682EEF" w:rsidRPr="00682EEF" w:rsidRDefault="00682EEF" w:rsidP="00DB02FB">
      <w:pPr>
        <w:numPr>
          <w:ilvl w:val="0"/>
          <w:numId w:val="7"/>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How efficient is the process of learning and dissemination of the information from the trainer?</w:t>
      </w:r>
    </w:p>
    <w:p w14:paraId="4A4B5D01" w14:textId="77777777" w:rsidR="00682EEF" w:rsidRPr="00682EEF" w:rsidRDefault="00682EEF" w:rsidP="00682EEF">
      <w:pPr>
        <w:spacing w:after="0" w:line="252" w:lineRule="auto"/>
        <w:ind w:right="96"/>
        <w:jc w:val="both"/>
        <w:rPr>
          <w:rFonts w:ascii="Garamond" w:eastAsia="Times New Roman" w:hAnsi="Garamond" w:cs="Times New Roman"/>
          <w:b/>
          <w:bCs/>
          <w:kern w:val="0"/>
          <w14:ligatures w14:val="none"/>
        </w:rPr>
      </w:pPr>
    </w:p>
    <w:p w14:paraId="483BD4F7" w14:textId="77777777" w:rsidR="00682EEF" w:rsidRPr="00682EEF" w:rsidRDefault="00682EEF" w:rsidP="00682EEF">
      <w:pPr>
        <w:numPr>
          <w:ilvl w:val="0"/>
          <w:numId w:val="15"/>
        </w:numPr>
        <w:spacing w:before="120" w:after="0" w:line="252" w:lineRule="auto"/>
        <w:ind w:right="96"/>
        <w:jc w:val="both"/>
        <w:rPr>
          <w:rFonts w:ascii="Garamond" w:eastAsia="Times New Roman" w:hAnsi="Garamond" w:cs="Times New Roman"/>
          <w:b/>
          <w:bCs/>
          <w:kern w:val="0"/>
          <w14:ligatures w14:val="none"/>
        </w:rPr>
      </w:pPr>
      <w:r w:rsidRPr="00682EEF">
        <w:rPr>
          <w:rFonts w:ascii="Garamond" w:eastAsia="Times New Roman" w:hAnsi="Garamond" w:cs="Times New Roman"/>
          <w:b/>
          <w:bCs/>
          <w:kern w:val="0"/>
          <w14:ligatures w14:val="none"/>
        </w:rPr>
        <w:t xml:space="preserve">Impact </w:t>
      </w:r>
    </w:p>
    <w:p w14:paraId="3A65ED42" w14:textId="77777777" w:rsidR="00682EEF" w:rsidRPr="00682EEF" w:rsidRDefault="00682EEF" w:rsidP="00DB02FB">
      <w:pPr>
        <w:numPr>
          <w:ilvl w:val="0"/>
          <w:numId w:val="4"/>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Identify and analyse the changes (positive and negative) that the project has brought in the lives of coffee farmers, intended or unintended. Understand what has happened because of the CODE-P intervention. </w:t>
      </w:r>
    </w:p>
    <w:p w14:paraId="734BDB89" w14:textId="77777777" w:rsidR="00682EEF" w:rsidRPr="00682EEF" w:rsidRDefault="00682EEF" w:rsidP="00DB02FB">
      <w:pPr>
        <w:numPr>
          <w:ilvl w:val="0"/>
          <w:numId w:val="4"/>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Assess if the CODE-P has a likelihood of contributing to the overall project impact.</w:t>
      </w:r>
    </w:p>
    <w:p w14:paraId="4031F973" w14:textId="77777777" w:rsidR="00682EEF" w:rsidRPr="00682EEF" w:rsidRDefault="00682EEF" w:rsidP="00DB02FB">
      <w:pPr>
        <w:numPr>
          <w:ilvl w:val="0"/>
          <w:numId w:val="4"/>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Comment on the impact the project had on consortium members.  </w:t>
      </w:r>
    </w:p>
    <w:p w14:paraId="583B9328" w14:textId="77777777" w:rsidR="00682EEF" w:rsidRPr="00682EEF" w:rsidRDefault="00682EEF" w:rsidP="00DB02FB">
      <w:pPr>
        <w:numPr>
          <w:ilvl w:val="0"/>
          <w:numId w:val="4"/>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What are the prospects for upscaling, replication, or multiplier effects of the project?</w:t>
      </w:r>
    </w:p>
    <w:p w14:paraId="00895255" w14:textId="77777777" w:rsidR="00682EEF" w:rsidRPr="00682EEF" w:rsidRDefault="00682EEF" w:rsidP="00682EEF">
      <w:pPr>
        <w:spacing w:after="0" w:line="252" w:lineRule="auto"/>
        <w:ind w:right="96"/>
        <w:jc w:val="both"/>
        <w:rPr>
          <w:rFonts w:ascii="Garamond" w:eastAsia="Times New Roman" w:hAnsi="Garamond" w:cs="Times New Roman"/>
          <w:kern w:val="0"/>
          <w14:ligatures w14:val="none"/>
        </w:rPr>
      </w:pPr>
    </w:p>
    <w:p w14:paraId="2F283077" w14:textId="77777777" w:rsidR="00682EEF" w:rsidRPr="00682EEF" w:rsidRDefault="00682EEF" w:rsidP="00682EEF">
      <w:pPr>
        <w:numPr>
          <w:ilvl w:val="0"/>
          <w:numId w:val="15"/>
        </w:numPr>
        <w:spacing w:before="120" w:after="0" w:line="252" w:lineRule="auto"/>
        <w:ind w:right="96"/>
        <w:jc w:val="both"/>
        <w:rPr>
          <w:rFonts w:ascii="Garamond" w:eastAsia="Times New Roman" w:hAnsi="Garamond" w:cs="Times New Roman"/>
          <w:b/>
          <w:bCs/>
          <w:kern w:val="0"/>
          <w14:ligatures w14:val="none"/>
        </w:rPr>
      </w:pPr>
      <w:r w:rsidRPr="00682EEF">
        <w:rPr>
          <w:rFonts w:ascii="Garamond" w:eastAsia="Times New Roman" w:hAnsi="Garamond" w:cs="Times New Roman"/>
          <w:b/>
          <w:bCs/>
          <w:kern w:val="0"/>
          <w14:ligatures w14:val="none"/>
        </w:rPr>
        <w:t>Sustainability</w:t>
      </w:r>
    </w:p>
    <w:p w14:paraId="33D817CE" w14:textId="1F7F2DD4" w:rsidR="00682EEF" w:rsidRPr="00682EEF" w:rsidRDefault="00682EEF" w:rsidP="00AD5530">
      <w:pPr>
        <w:numPr>
          <w:ilvl w:val="0"/>
          <w:numId w:val="6"/>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Assess the sustainability of the results of the CODE-P – </w:t>
      </w:r>
      <w:r w:rsidR="002F627A" w:rsidRPr="00682EEF">
        <w:rPr>
          <w:rFonts w:ascii="Garamond" w:eastAsia="Times New Roman" w:hAnsi="Garamond" w:cs="Times New Roman"/>
          <w:kern w:val="0"/>
          <w14:ligatures w14:val="none"/>
        </w:rPr>
        <w:t>i.e.,</w:t>
      </w:r>
      <w:r w:rsidRPr="00682EEF">
        <w:rPr>
          <w:rFonts w:ascii="Garamond" w:eastAsia="Times New Roman" w:hAnsi="Garamond" w:cs="Times New Roman"/>
          <w:kern w:val="0"/>
          <w14:ligatures w14:val="none"/>
        </w:rPr>
        <w:t xml:space="preserve"> will the outcomes sustain after the project has ended; how likely does continuing progress towards the impact seem and what are the major factors contributing to or hindering sustainability – e.g. rehabilitated infrastructure </w:t>
      </w:r>
    </w:p>
    <w:p w14:paraId="0415FF43" w14:textId="77777777" w:rsidR="00682EEF" w:rsidRPr="00682EEF" w:rsidRDefault="00682EEF" w:rsidP="00AD5530">
      <w:pPr>
        <w:numPr>
          <w:ilvl w:val="0"/>
          <w:numId w:val="6"/>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Assess the likeliness of the district platforms to continue functioning after the CODE-P ends?</w:t>
      </w:r>
    </w:p>
    <w:p w14:paraId="5AEE58C2" w14:textId="77777777" w:rsidR="00682EEF" w:rsidRPr="00682EEF" w:rsidRDefault="00682EEF" w:rsidP="00AD5530">
      <w:pPr>
        <w:numPr>
          <w:ilvl w:val="0"/>
          <w:numId w:val="6"/>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Involvement of government agencies and other stakeholders in project implementation and exit strategy.</w:t>
      </w:r>
    </w:p>
    <w:p w14:paraId="04D00181" w14:textId="77777777" w:rsidR="00682EEF" w:rsidRPr="00682EEF" w:rsidRDefault="00682EEF" w:rsidP="00AD5530">
      <w:pPr>
        <w:numPr>
          <w:ilvl w:val="0"/>
          <w:numId w:val="6"/>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Does the project have an exit or sustainability strategy? Has it been followed?</w:t>
      </w:r>
    </w:p>
    <w:p w14:paraId="3AD666C3" w14:textId="77777777" w:rsidR="00682EEF" w:rsidRPr="00682EEF" w:rsidRDefault="00682EEF" w:rsidP="00682EEF">
      <w:pPr>
        <w:spacing w:after="0" w:line="252" w:lineRule="auto"/>
        <w:ind w:right="96"/>
        <w:jc w:val="both"/>
        <w:rPr>
          <w:rFonts w:ascii="Garamond" w:eastAsia="Times New Roman" w:hAnsi="Garamond" w:cs="Times New Roman"/>
          <w:kern w:val="0"/>
          <w14:ligatures w14:val="none"/>
        </w:rPr>
      </w:pPr>
    </w:p>
    <w:p w14:paraId="4E3129D2" w14:textId="77777777" w:rsidR="00682EEF" w:rsidRPr="00682EEF" w:rsidRDefault="00682EEF" w:rsidP="00682EEF">
      <w:pPr>
        <w:numPr>
          <w:ilvl w:val="0"/>
          <w:numId w:val="14"/>
        </w:numPr>
        <w:spacing w:before="120" w:after="0" w:line="276" w:lineRule="auto"/>
        <w:jc w:val="both"/>
        <w:rPr>
          <w:rFonts w:ascii="Garamond" w:eastAsia="Times New Roman" w:hAnsi="Garamond" w:cs="Times New Roman"/>
          <w:b/>
          <w:bCs/>
          <w:kern w:val="0"/>
          <w14:ligatures w14:val="none"/>
        </w:rPr>
      </w:pPr>
      <w:r w:rsidRPr="00682EEF">
        <w:rPr>
          <w:rFonts w:ascii="Garamond" w:eastAsia="Times New Roman" w:hAnsi="Garamond" w:cs="Times New Roman"/>
          <w:b/>
          <w:bCs/>
          <w:kern w:val="0"/>
          <w14:ligatures w14:val="none"/>
        </w:rPr>
        <w:t>Knowledge Management and Communication</w:t>
      </w:r>
    </w:p>
    <w:p w14:paraId="4F1E351B" w14:textId="77777777" w:rsidR="00682EEF" w:rsidRPr="00682EEF" w:rsidRDefault="00682EEF" w:rsidP="00682EEF">
      <w:pPr>
        <w:numPr>
          <w:ilvl w:val="0"/>
          <w:numId w:val="16"/>
        </w:numPr>
        <w:spacing w:before="120" w:after="0" w:line="276"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Assessing the capacity of the consortium members to capture, and disseminate successes, challenges, and lessons learned related to the CODE-P implementation.</w:t>
      </w:r>
    </w:p>
    <w:p w14:paraId="54E82227" w14:textId="1CEBA64A" w:rsidR="00682EEF" w:rsidRDefault="00682EEF" w:rsidP="00682EEF">
      <w:pPr>
        <w:numPr>
          <w:ilvl w:val="0"/>
          <w:numId w:val="16"/>
        </w:numPr>
        <w:spacing w:before="120" w:after="200" w:line="276"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Document recommendations on how to improve documentation and dissemination</w:t>
      </w:r>
      <w:bookmarkStart w:id="3" w:name="_Hlk126849069"/>
      <w:r w:rsidRPr="00682EEF">
        <w:rPr>
          <w:rFonts w:ascii="Garamond" w:eastAsia="Times New Roman" w:hAnsi="Garamond" w:cs="Times New Roman"/>
          <w:kern w:val="0"/>
          <w14:ligatures w14:val="none"/>
        </w:rPr>
        <w:t xml:space="preserve"> of learning. </w:t>
      </w:r>
    </w:p>
    <w:p w14:paraId="17573043" w14:textId="3306F904" w:rsidR="00682EEF" w:rsidRDefault="00682EEF" w:rsidP="00AD5530">
      <w:pPr>
        <w:spacing w:before="120" w:after="200" w:line="276" w:lineRule="auto"/>
        <w:contextualSpacing/>
        <w:jc w:val="both"/>
        <w:rPr>
          <w:rFonts w:ascii="Garamond" w:eastAsia="Times New Roman" w:hAnsi="Garamond" w:cs="Times New Roman"/>
          <w:kern w:val="0"/>
          <w14:ligatures w14:val="none"/>
        </w:rPr>
      </w:pPr>
    </w:p>
    <w:p w14:paraId="2D8BD15E" w14:textId="0FFC7F06" w:rsidR="00682EEF" w:rsidRDefault="00682EEF" w:rsidP="00AD5530">
      <w:pPr>
        <w:spacing w:before="120" w:after="200" w:line="276" w:lineRule="auto"/>
        <w:contextualSpacing/>
        <w:jc w:val="both"/>
        <w:rPr>
          <w:rFonts w:ascii="Garamond" w:eastAsia="Times New Roman" w:hAnsi="Garamond" w:cs="Times New Roman"/>
          <w:kern w:val="0"/>
          <w14:ligatures w14:val="none"/>
        </w:rPr>
      </w:pPr>
    </w:p>
    <w:p w14:paraId="64A1B204" w14:textId="7AA18AE9" w:rsidR="00682EEF" w:rsidRDefault="00682EEF" w:rsidP="00AD5530">
      <w:pPr>
        <w:spacing w:before="120" w:after="200" w:line="276" w:lineRule="auto"/>
        <w:contextualSpacing/>
        <w:jc w:val="both"/>
        <w:rPr>
          <w:rFonts w:ascii="Garamond" w:eastAsia="Times New Roman" w:hAnsi="Garamond" w:cs="Times New Roman"/>
          <w:kern w:val="0"/>
          <w14:ligatures w14:val="none"/>
        </w:rPr>
      </w:pPr>
    </w:p>
    <w:p w14:paraId="480EAA91" w14:textId="77777777" w:rsidR="00E07C16" w:rsidRPr="00682EEF" w:rsidRDefault="00E07C16" w:rsidP="00AD5530">
      <w:pPr>
        <w:spacing w:before="120" w:after="200" w:line="276" w:lineRule="auto"/>
        <w:contextualSpacing/>
        <w:jc w:val="both"/>
        <w:rPr>
          <w:rFonts w:ascii="Garamond" w:eastAsia="Times New Roman" w:hAnsi="Garamond" w:cs="Times New Roman"/>
          <w:kern w:val="0"/>
          <w14:ligatures w14:val="none"/>
        </w:rPr>
      </w:pPr>
    </w:p>
    <w:bookmarkEnd w:id="3"/>
    <w:p w14:paraId="3584C7E4" w14:textId="2BFBEFB8" w:rsidR="00325313" w:rsidRPr="00325313" w:rsidRDefault="00682EEF" w:rsidP="00325313">
      <w:pPr>
        <w:pStyle w:val="ListParagraph"/>
        <w:keepNext/>
        <w:numPr>
          <w:ilvl w:val="0"/>
          <w:numId w:val="25"/>
        </w:numPr>
        <w:tabs>
          <w:tab w:val="left" w:pos="567"/>
          <w:tab w:val="left" w:pos="1134"/>
        </w:tabs>
        <w:spacing w:before="120" w:after="60" w:line="288" w:lineRule="auto"/>
        <w:jc w:val="both"/>
        <w:outlineLvl w:val="1"/>
        <w:rPr>
          <w:rFonts w:ascii="Garamond" w:eastAsia="Calibri" w:hAnsi="Garamond" w:cs="Arial"/>
          <w:b/>
          <w:bCs/>
          <w:iCs/>
          <w:kern w:val="0"/>
          <w:sz w:val="28"/>
          <w:szCs w:val="28"/>
          <w14:ligatures w14:val="none"/>
        </w:rPr>
      </w:pPr>
      <w:r w:rsidRPr="00682EEF">
        <w:rPr>
          <w:rFonts w:ascii="Garamond" w:eastAsia="Calibri" w:hAnsi="Garamond" w:cs="Arial"/>
          <w:b/>
          <w:bCs/>
          <w:iCs/>
          <w:kern w:val="0"/>
          <w:sz w:val="28"/>
          <w:szCs w:val="28"/>
          <w14:ligatures w14:val="none"/>
        </w:rPr>
        <w:lastRenderedPageBreak/>
        <w:t>Methodology</w:t>
      </w:r>
    </w:p>
    <w:p w14:paraId="5D871348" w14:textId="2478EF5E" w:rsidR="00325313" w:rsidRPr="00325313" w:rsidRDefault="00325313" w:rsidP="00325313">
      <w:pPr>
        <w:spacing w:after="0" w:line="252" w:lineRule="auto"/>
        <w:ind w:right="96"/>
        <w:jc w:val="both"/>
        <w:rPr>
          <w:rFonts w:ascii="Garamond" w:eastAsia="Times New Roman" w:hAnsi="Garamond" w:cs="Times New Roman"/>
          <w:kern w:val="0"/>
          <w14:ligatures w14:val="none"/>
        </w:rPr>
      </w:pPr>
      <w:r w:rsidRPr="0061347F">
        <w:rPr>
          <w:rFonts w:ascii="Garamond" w:eastAsia="Times New Roman" w:hAnsi="Garamond" w:cs="Times New Roman"/>
          <w:kern w:val="0"/>
          <w14:ligatures w14:val="none"/>
        </w:rPr>
        <w:t xml:space="preserve">The evaluation will be conducted by an external consultant who will lead the study team and work under the supervision and support of </w:t>
      </w:r>
      <w:r w:rsidRPr="0061347F">
        <w:rPr>
          <w:rFonts w:ascii="Garamond" w:eastAsia="Times New Roman" w:hAnsi="Garamond" w:cs="Times New Roman"/>
          <w:b/>
          <w:bCs/>
          <w:kern w:val="0"/>
          <w14:ligatures w14:val="none"/>
        </w:rPr>
        <w:t>Vi Agroforestry Tanzania Country Office team</w:t>
      </w:r>
      <w:r w:rsidRPr="0061347F">
        <w:rPr>
          <w:rFonts w:ascii="Garamond" w:eastAsia="Times New Roman" w:hAnsi="Garamond" w:cs="Times New Roman"/>
          <w:kern w:val="0"/>
          <w14:ligatures w14:val="none"/>
        </w:rPr>
        <w:t xml:space="preserve">. The consultant is expected to </w:t>
      </w:r>
      <w:r w:rsidR="00B17096">
        <w:rPr>
          <w:rFonts w:ascii="Garamond" w:eastAsia="Times New Roman" w:hAnsi="Garamond" w:cs="Times New Roman"/>
          <w:kern w:val="0"/>
          <w14:ligatures w14:val="none"/>
        </w:rPr>
        <w:t>create</w:t>
      </w:r>
      <w:r w:rsidR="00414107">
        <w:rPr>
          <w:rFonts w:ascii="Garamond" w:eastAsia="Times New Roman" w:hAnsi="Garamond" w:cs="Times New Roman"/>
          <w:kern w:val="0"/>
          <w14:ligatures w14:val="none"/>
        </w:rPr>
        <w:t xml:space="preserve"> </w:t>
      </w:r>
      <w:r w:rsidRPr="0061347F">
        <w:rPr>
          <w:rFonts w:ascii="Garamond" w:eastAsia="Times New Roman" w:hAnsi="Garamond" w:cs="Times New Roman"/>
          <w:kern w:val="0"/>
          <w14:ligatures w14:val="none"/>
        </w:rPr>
        <w:t>a detailed methodology for conducting the evaluation, taking into consideration the local context. The consultant will develop appropriate tools and propose an appropriate sampling methodology and size that is statistically valid and cost-effective. The</w:t>
      </w:r>
      <w:r w:rsidR="00BB2590">
        <w:rPr>
          <w:rFonts w:ascii="Garamond" w:eastAsia="Times New Roman" w:hAnsi="Garamond" w:cs="Times New Roman"/>
          <w:kern w:val="0"/>
          <w14:ligatures w14:val="none"/>
        </w:rPr>
        <w:t xml:space="preserve"> methodology,</w:t>
      </w:r>
      <w:r w:rsidRPr="0061347F">
        <w:rPr>
          <w:rFonts w:ascii="Garamond" w:eastAsia="Times New Roman" w:hAnsi="Garamond" w:cs="Times New Roman"/>
          <w:kern w:val="0"/>
          <w14:ligatures w14:val="none"/>
        </w:rPr>
        <w:t xml:space="preserve"> sample size and proposed tools will be discussed and approved by the Vi Agroforestry team before the commencement of the survey.</w:t>
      </w:r>
    </w:p>
    <w:p w14:paraId="39D6E0AD" w14:textId="77777777" w:rsidR="00682EEF" w:rsidRPr="00682EEF" w:rsidRDefault="00682EEF" w:rsidP="00325313">
      <w:pPr>
        <w:spacing w:after="0" w:line="252" w:lineRule="auto"/>
        <w:ind w:right="96"/>
        <w:jc w:val="both"/>
        <w:rPr>
          <w:rFonts w:ascii="Garamond" w:eastAsia="Times New Roman" w:hAnsi="Garamond" w:cs="Times New Roman"/>
          <w:kern w:val="0"/>
          <w14:ligatures w14:val="none"/>
        </w:rPr>
      </w:pPr>
    </w:p>
    <w:p w14:paraId="03762C16" w14:textId="77777777" w:rsidR="00682EEF" w:rsidRPr="00682EEF" w:rsidRDefault="00682EEF" w:rsidP="00682EEF">
      <w:p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The study should employ both quantitative and qualitative methods. The following data collection methods should be given due consideration while designing the research methodology.</w:t>
      </w:r>
    </w:p>
    <w:p w14:paraId="6785F64C" w14:textId="77777777" w:rsidR="00682EEF" w:rsidRPr="00682EEF" w:rsidRDefault="00682EEF" w:rsidP="00682EEF">
      <w:pPr>
        <w:numPr>
          <w:ilvl w:val="0"/>
          <w:numId w:val="2"/>
        </w:numPr>
        <w:spacing w:before="120" w:after="0" w:line="240"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Secondary data collection will involve a desk review of CODE-P documents, particularly the CODE-P grant application, baseline survey report, progress reports, monitoring and evaluation framework, other literature, documents, and studies from Vi Agroforestry, and co-applicants. </w:t>
      </w:r>
    </w:p>
    <w:p w14:paraId="1946A531" w14:textId="77777777" w:rsidR="00682EEF" w:rsidRPr="00682EEF" w:rsidRDefault="00682EEF" w:rsidP="00682EEF">
      <w:pPr>
        <w:numPr>
          <w:ilvl w:val="0"/>
          <w:numId w:val="2"/>
        </w:numPr>
        <w:spacing w:before="120" w:after="0" w:line="240" w:lineRule="auto"/>
        <w:ind w:right="96"/>
        <w:jc w:val="both"/>
        <w:rPr>
          <w:rFonts w:ascii="Garamond" w:eastAsia="Times New Roman" w:hAnsi="Garamond" w:cs="Times New Roman"/>
          <w:kern w:val="0"/>
          <w:sz w:val="28"/>
          <w:szCs w:val="20"/>
          <w:lang w:val="en-US"/>
          <w14:ligatures w14:val="none"/>
        </w:rPr>
      </w:pPr>
      <w:r w:rsidRPr="00682EEF">
        <w:rPr>
          <w:rFonts w:ascii="Garamond" w:eastAsia="Times New Roman" w:hAnsi="Garamond" w:cs="Times New Roman"/>
          <w:kern w:val="0"/>
          <w14:ligatures w14:val="none"/>
        </w:rPr>
        <w:t xml:space="preserve">Primary data collection of both qualitative and quantitative data. Sample surveys will be conducted through co-applicants to generate quantitative data from different target groups within the community. Key informant interviews with coffee farmers, processors, buyers, cooperative leaders, government officials at local and national levels as well as CODE-P consortium members.  </w:t>
      </w:r>
    </w:p>
    <w:p w14:paraId="463C0BA3" w14:textId="77777777" w:rsidR="00682EEF" w:rsidRPr="00682EEF" w:rsidRDefault="00682EEF" w:rsidP="00682EEF">
      <w:pPr>
        <w:spacing w:after="0" w:line="252" w:lineRule="auto"/>
        <w:ind w:left="828" w:right="96"/>
        <w:jc w:val="both"/>
        <w:rPr>
          <w:rFonts w:ascii="Garamond" w:eastAsia="Times New Roman" w:hAnsi="Garamond" w:cs="Times New Roman"/>
          <w:kern w:val="0"/>
          <w:sz w:val="28"/>
          <w:szCs w:val="20"/>
          <w:lang w:val="en-US"/>
          <w14:ligatures w14:val="none"/>
        </w:rPr>
      </w:pPr>
    </w:p>
    <w:p w14:paraId="089746F5" w14:textId="77777777" w:rsidR="00682EEF" w:rsidRPr="00682EEF" w:rsidRDefault="00682EEF" w:rsidP="00A776BD">
      <w:pPr>
        <w:pStyle w:val="ListParagraph"/>
        <w:keepNext/>
        <w:numPr>
          <w:ilvl w:val="0"/>
          <w:numId w:val="21"/>
        </w:numPr>
        <w:tabs>
          <w:tab w:val="left" w:pos="567"/>
          <w:tab w:val="left" w:pos="1134"/>
        </w:tabs>
        <w:spacing w:before="240" w:after="60" w:line="288" w:lineRule="auto"/>
        <w:jc w:val="both"/>
        <w:outlineLvl w:val="0"/>
        <w:rPr>
          <w:rFonts w:ascii="Garamond" w:eastAsia="Calibri" w:hAnsi="Garamond" w:cs="Arial"/>
          <w:b/>
          <w:bCs/>
          <w:color w:val="4F81BD"/>
          <w:kern w:val="32"/>
          <w:sz w:val="32"/>
          <w:szCs w:val="32"/>
          <w14:ligatures w14:val="none"/>
        </w:rPr>
      </w:pPr>
      <w:r w:rsidRPr="00682EEF">
        <w:rPr>
          <w:rFonts w:ascii="Garamond" w:eastAsia="Calibri" w:hAnsi="Garamond" w:cs="Arial"/>
          <w:b/>
          <w:bCs/>
          <w:color w:val="4F81BD"/>
          <w:kern w:val="32"/>
          <w:sz w:val="32"/>
          <w:szCs w:val="32"/>
          <w14:ligatures w14:val="none"/>
        </w:rPr>
        <w:t>Requirements</w:t>
      </w:r>
    </w:p>
    <w:p w14:paraId="2E89D735" w14:textId="6D0DD8E8" w:rsidR="00682EEF" w:rsidRPr="00682EEF" w:rsidRDefault="37E4DF3D" w:rsidP="00682EEF">
      <w:pPr>
        <w:numPr>
          <w:ilvl w:val="0"/>
          <w:numId w:val="17"/>
        </w:numPr>
        <w:spacing w:before="120" w:after="120" w:line="288" w:lineRule="auto"/>
        <w:contextualSpacing/>
        <w:jc w:val="both"/>
        <w:rPr>
          <w:rFonts w:ascii="Garamond" w:eastAsia="Times New Roman" w:hAnsi="Garamond" w:cs="Times New Roman"/>
          <w:kern w:val="0"/>
          <w14:ligatures w14:val="none"/>
        </w:rPr>
      </w:pPr>
      <w:bookmarkStart w:id="4" w:name="_Hlk130391634"/>
      <w:r w:rsidRPr="00682EEF">
        <w:rPr>
          <w:rFonts w:ascii="Garamond" w:eastAsia="Times New Roman" w:hAnsi="Garamond" w:cs="Times New Roman"/>
          <w:kern w:val="0"/>
          <w14:ligatures w14:val="none"/>
        </w:rPr>
        <w:t>A Tanzania</w:t>
      </w:r>
      <w:r w:rsidR="497A7789" w:rsidRPr="00682EEF">
        <w:rPr>
          <w:rFonts w:ascii="Garamond" w:eastAsia="Times New Roman" w:hAnsi="Garamond" w:cs="Times New Roman"/>
          <w:kern w:val="0"/>
          <w14:ligatures w14:val="none"/>
        </w:rPr>
        <w:t>n National</w:t>
      </w:r>
      <w:r w:rsidRPr="00682EEF">
        <w:rPr>
          <w:rFonts w:ascii="Garamond" w:eastAsia="Times New Roman" w:hAnsi="Garamond" w:cs="Times New Roman"/>
          <w:kern w:val="0"/>
          <w14:ligatures w14:val="none"/>
        </w:rPr>
        <w:t xml:space="preserve"> with at least a </w:t>
      </w:r>
      <w:r w:rsidR="002F627A" w:rsidRPr="00682EEF">
        <w:rPr>
          <w:rFonts w:ascii="Garamond" w:eastAsia="Times New Roman" w:hAnsi="Garamond" w:cs="Times New Roman"/>
          <w:kern w:val="0"/>
          <w14:ligatures w14:val="none"/>
        </w:rPr>
        <w:t>master’s degree</w:t>
      </w:r>
      <w:r w:rsidRPr="00682EEF">
        <w:rPr>
          <w:rFonts w:ascii="Garamond" w:eastAsia="Times New Roman" w:hAnsi="Garamond" w:cs="Times New Roman"/>
          <w:kern w:val="0"/>
          <w14:ligatures w14:val="none"/>
        </w:rPr>
        <w:t xml:space="preserve"> in the field of Agriculture, Economics, Monitoring and Evaluation, Development Studies, or any other related disciplines.</w:t>
      </w:r>
    </w:p>
    <w:p w14:paraId="7911DA8D" w14:textId="77777777" w:rsidR="00682EEF" w:rsidRPr="00682EEF" w:rsidRDefault="00682EEF" w:rsidP="00682EEF">
      <w:pPr>
        <w:numPr>
          <w:ilvl w:val="0"/>
          <w:numId w:val="17"/>
        </w:numPr>
        <w:spacing w:before="120" w:after="120" w:line="288"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A deep understanding of the agribusiness, agriculture sector and policy development processes in Tanzania.</w:t>
      </w:r>
    </w:p>
    <w:p w14:paraId="3CFA4C4F" w14:textId="77777777" w:rsidR="00682EEF" w:rsidRPr="00682EEF" w:rsidRDefault="00682EEF" w:rsidP="00682EEF">
      <w:pPr>
        <w:numPr>
          <w:ilvl w:val="0"/>
          <w:numId w:val="17"/>
        </w:numPr>
        <w:spacing w:before="120" w:after="120" w:line="288"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Over five years of experience in consultancy services in performing similar assignments with an outstanding track record of producing quality work and completing within the given timeframe. </w:t>
      </w:r>
    </w:p>
    <w:p w14:paraId="694E3A8E" w14:textId="77777777" w:rsidR="00682EEF" w:rsidRPr="00682EEF" w:rsidRDefault="00682EEF" w:rsidP="00682EEF">
      <w:pPr>
        <w:numPr>
          <w:ilvl w:val="0"/>
          <w:numId w:val="17"/>
        </w:numPr>
        <w:spacing w:before="120" w:after="120" w:line="288"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Over five years’ experience in carrying out programme evaluations and research studies. </w:t>
      </w:r>
    </w:p>
    <w:p w14:paraId="79293AD7" w14:textId="77777777" w:rsidR="00682EEF" w:rsidRPr="00682EEF" w:rsidRDefault="00682EEF" w:rsidP="00682EEF">
      <w:pPr>
        <w:numPr>
          <w:ilvl w:val="0"/>
          <w:numId w:val="17"/>
        </w:numPr>
        <w:spacing w:before="120" w:after="120" w:line="288"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Over five years’ experience and knowledge of governance, human rights, gender, participatory development programmes and value chain approach. </w:t>
      </w:r>
    </w:p>
    <w:p w14:paraId="3DC34177" w14:textId="7F59C89C" w:rsidR="00682EEF" w:rsidRPr="00682EEF" w:rsidRDefault="00682EEF" w:rsidP="00682EEF">
      <w:pPr>
        <w:numPr>
          <w:ilvl w:val="0"/>
          <w:numId w:val="17"/>
        </w:numPr>
        <w:spacing w:before="120" w:after="120" w:line="288"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Experience working with local communities, non-governmental organisations and government in areas of cash crops. </w:t>
      </w:r>
    </w:p>
    <w:p w14:paraId="06B359B6" w14:textId="77777777" w:rsidR="00682EEF" w:rsidRPr="00682EEF" w:rsidRDefault="00682EEF" w:rsidP="00682EEF">
      <w:pPr>
        <w:numPr>
          <w:ilvl w:val="0"/>
          <w:numId w:val="17"/>
        </w:numPr>
        <w:spacing w:before="120" w:after="120" w:line="288"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Experience in the design and use of participatory methods for assessment and evaluation</w:t>
      </w:r>
    </w:p>
    <w:p w14:paraId="298548AD" w14:textId="2F178588" w:rsidR="00682EEF" w:rsidRDefault="00682EEF" w:rsidP="00682EEF">
      <w:pPr>
        <w:numPr>
          <w:ilvl w:val="0"/>
          <w:numId w:val="17"/>
        </w:numPr>
        <w:spacing w:before="120" w:after="120" w:line="288" w:lineRule="auto"/>
        <w:contextualSpacing/>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Excellent writing, editing, attention to detail and organisational skills.</w:t>
      </w:r>
    </w:p>
    <w:bookmarkEnd w:id="4"/>
    <w:p w14:paraId="065AB651" w14:textId="77777777" w:rsidR="00DC47FC" w:rsidRDefault="00DC47FC" w:rsidP="00DC47FC">
      <w:pPr>
        <w:spacing w:before="120" w:after="120" w:line="288" w:lineRule="auto"/>
        <w:ind w:left="720"/>
        <w:contextualSpacing/>
        <w:jc w:val="both"/>
        <w:rPr>
          <w:rFonts w:ascii="Garamond" w:eastAsia="Times New Roman" w:hAnsi="Garamond" w:cs="Times New Roman"/>
          <w:kern w:val="0"/>
          <w14:ligatures w14:val="none"/>
        </w:rPr>
      </w:pPr>
    </w:p>
    <w:p w14:paraId="794931AE" w14:textId="77777777" w:rsidR="00682EEF" w:rsidRPr="00682EEF" w:rsidRDefault="00682EEF" w:rsidP="0032567B">
      <w:pPr>
        <w:spacing w:before="120" w:after="120" w:line="288" w:lineRule="auto"/>
        <w:contextualSpacing/>
        <w:jc w:val="both"/>
        <w:rPr>
          <w:rFonts w:ascii="Garamond" w:eastAsia="Times New Roman" w:hAnsi="Garamond" w:cs="Times New Roman"/>
          <w:kern w:val="0"/>
          <w14:ligatures w14:val="none"/>
        </w:rPr>
      </w:pPr>
    </w:p>
    <w:p w14:paraId="7941D91B" w14:textId="77777777" w:rsidR="00682EEF" w:rsidRPr="00682EEF" w:rsidRDefault="00682EEF" w:rsidP="00A776BD">
      <w:pPr>
        <w:pStyle w:val="ListParagraph"/>
        <w:keepNext/>
        <w:numPr>
          <w:ilvl w:val="0"/>
          <w:numId w:val="21"/>
        </w:numPr>
        <w:tabs>
          <w:tab w:val="left" w:pos="567"/>
          <w:tab w:val="left" w:pos="1134"/>
        </w:tabs>
        <w:spacing w:before="240" w:after="60" w:line="288" w:lineRule="auto"/>
        <w:jc w:val="both"/>
        <w:outlineLvl w:val="0"/>
        <w:rPr>
          <w:rFonts w:ascii="Garamond" w:eastAsia="Calibri" w:hAnsi="Garamond" w:cs="Arial"/>
          <w:b/>
          <w:bCs/>
          <w:color w:val="4F81BD"/>
          <w:kern w:val="32"/>
          <w:sz w:val="32"/>
          <w:szCs w:val="32"/>
          <w14:ligatures w14:val="none"/>
        </w:rPr>
      </w:pPr>
      <w:r w:rsidRPr="00682EEF">
        <w:rPr>
          <w:rFonts w:ascii="Garamond" w:eastAsia="Calibri" w:hAnsi="Garamond" w:cs="Arial"/>
          <w:b/>
          <w:bCs/>
          <w:color w:val="4F81BD"/>
          <w:kern w:val="32"/>
          <w:sz w:val="32"/>
          <w:szCs w:val="32"/>
          <w14:ligatures w14:val="none"/>
        </w:rPr>
        <w:lastRenderedPageBreak/>
        <w:t>Work plan and schedule</w:t>
      </w:r>
    </w:p>
    <w:p w14:paraId="2DE9C4B4" w14:textId="3BDBE9B7" w:rsidR="00682EEF" w:rsidRPr="00682EEF" w:rsidRDefault="37E4DF3D" w:rsidP="00A776BD">
      <w:pPr>
        <w:spacing w:after="0" w:line="252" w:lineRule="auto"/>
        <w:ind w:left="108" w:right="96"/>
        <w:jc w:val="both"/>
        <w:rPr>
          <w:rFonts w:ascii="Garamond" w:eastAsia="Times New Roman" w:hAnsi="Garamond" w:cs="Times New Roman"/>
          <w:kern w:val="0"/>
          <w14:ligatures w14:val="none"/>
        </w:rPr>
      </w:pPr>
      <w:bookmarkStart w:id="5" w:name="_Hlk130391696"/>
      <w:r w:rsidRPr="00682EEF">
        <w:rPr>
          <w:rFonts w:ascii="Garamond" w:eastAsia="Times New Roman" w:hAnsi="Garamond" w:cs="Times New Roman"/>
          <w:kern w:val="0"/>
          <w14:ligatures w14:val="none"/>
        </w:rPr>
        <w:t xml:space="preserve">A total of 25 calendar days will constitute the evaluation period beginning </w:t>
      </w:r>
      <w:r w:rsidR="00325313">
        <w:rPr>
          <w:rFonts w:ascii="Garamond" w:eastAsia="Times New Roman" w:hAnsi="Garamond" w:cs="Times New Roman"/>
          <w:kern w:val="0"/>
          <w14:ligatures w14:val="none"/>
        </w:rPr>
        <w:t>15</w:t>
      </w:r>
      <w:r w:rsidR="00325313" w:rsidRPr="00325313">
        <w:rPr>
          <w:rFonts w:ascii="Garamond" w:eastAsia="Times New Roman" w:hAnsi="Garamond" w:cs="Times New Roman"/>
          <w:kern w:val="0"/>
          <w:vertAlign w:val="superscript"/>
          <w14:ligatures w14:val="none"/>
        </w:rPr>
        <w:t>th</w:t>
      </w:r>
      <w:r w:rsidR="00325313">
        <w:rPr>
          <w:rFonts w:ascii="Garamond" w:eastAsia="Times New Roman" w:hAnsi="Garamond" w:cs="Times New Roman"/>
          <w:kern w:val="0"/>
          <w14:ligatures w14:val="none"/>
        </w:rPr>
        <w:t xml:space="preserve"> </w:t>
      </w:r>
      <w:r w:rsidRPr="00682EEF">
        <w:rPr>
          <w:rFonts w:ascii="Garamond" w:eastAsia="Times New Roman" w:hAnsi="Garamond" w:cs="Times New Roman"/>
          <w:kern w:val="0"/>
          <w14:ligatures w14:val="none"/>
        </w:rPr>
        <w:t xml:space="preserve">April 2023. This includes an estimated five days to prepare relevant tools and review documentation, ten days for data collection, and ten days for compiling the information gathered, analysis, drafting, completing the evaluation report, and report presentations to CODE-P staff and stakeholders. The consultant will arrange for a feedback meeting to share a draft of the evaluation report with the CODE-P consortium staff. A final report will then be provided after including the comments. The consultant will share the final report with stakeholders through </w:t>
      </w:r>
      <w:r w:rsidR="3981E5D3" w:rsidRPr="00682EEF">
        <w:rPr>
          <w:rFonts w:ascii="Garamond" w:eastAsia="Times New Roman" w:hAnsi="Garamond" w:cs="Times New Roman"/>
          <w:kern w:val="0"/>
          <w14:ligatures w14:val="none"/>
        </w:rPr>
        <w:t>a</w:t>
      </w:r>
      <w:r w:rsidRPr="00682EEF">
        <w:rPr>
          <w:rFonts w:ascii="Garamond" w:eastAsia="Times New Roman" w:hAnsi="Garamond" w:cs="Times New Roman"/>
          <w:kern w:val="0"/>
          <w14:ligatures w14:val="none"/>
        </w:rPr>
        <w:t xml:space="preserve"> virtual workshop.  </w:t>
      </w:r>
    </w:p>
    <w:bookmarkEnd w:id="5"/>
    <w:p w14:paraId="7C2BEA74" w14:textId="77777777" w:rsidR="00682EEF" w:rsidRPr="00682EEF" w:rsidRDefault="00682EEF" w:rsidP="00A776BD">
      <w:pPr>
        <w:pStyle w:val="ListParagraph"/>
        <w:keepNext/>
        <w:numPr>
          <w:ilvl w:val="0"/>
          <w:numId w:val="21"/>
        </w:numPr>
        <w:tabs>
          <w:tab w:val="left" w:pos="567"/>
          <w:tab w:val="left" w:pos="1134"/>
        </w:tabs>
        <w:spacing w:before="240" w:after="60" w:line="288" w:lineRule="auto"/>
        <w:jc w:val="both"/>
        <w:outlineLvl w:val="0"/>
        <w:rPr>
          <w:rFonts w:ascii="Garamond" w:eastAsia="Calibri" w:hAnsi="Garamond" w:cs="Arial"/>
          <w:b/>
          <w:bCs/>
          <w:color w:val="4F81BD"/>
          <w:kern w:val="32"/>
          <w:sz w:val="32"/>
          <w:szCs w:val="32"/>
          <w14:ligatures w14:val="none"/>
        </w:rPr>
      </w:pPr>
      <w:r w:rsidRPr="00682EEF">
        <w:rPr>
          <w:rFonts w:ascii="Garamond" w:eastAsia="Calibri" w:hAnsi="Garamond" w:cs="Arial"/>
          <w:b/>
          <w:bCs/>
          <w:color w:val="4F81BD"/>
          <w:kern w:val="32"/>
          <w:sz w:val="32"/>
          <w:szCs w:val="32"/>
          <w14:ligatures w14:val="none"/>
        </w:rPr>
        <w:t>Reporting</w:t>
      </w:r>
    </w:p>
    <w:p w14:paraId="3BCE65C4" w14:textId="7AC453BE" w:rsidR="00682EEF" w:rsidRPr="00682EEF" w:rsidRDefault="00682EEF" w:rsidP="00A776BD">
      <w:pPr>
        <w:spacing w:after="0" w:line="288" w:lineRule="auto"/>
        <w:jc w:val="both"/>
        <w:rPr>
          <w:rFonts w:ascii="Garamond" w:eastAsia="Calibri" w:hAnsi="Garamond" w:cs="Times New Roman"/>
          <w:kern w:val="0"/>
          <w:lang w:val="en-US"/>
          <w14:ligatures w14:val="none"/>
        </w:rPr>
      </w:pPr>
      <w:r w:rsidRPr="00682EEF">
        <w:rPr>
          <w:rFonts w:ascii="Garamond" w:eastAsia="Calibri" w:hAnsi="Garamond" w:cs="Times New Roman"/>
          <w:kern w:val="0"/>
          <w:lang w:val="en-US"/>
          <w14:ligatures w14:val="none"/>
        </w:rPr>
        <w:t xml:space="preserve">The evaluation expected </w:t>
      </w:r>
      <w:r w:rsidR="006E6EE5" w:rsidRPr="00682EEF">
        <w:rPr>
          <w:rFonts w:ascii="Garamond" w:eastAsia="Calibri" w:hAnsi="Garamond" w:cs="Times New Roman"/>
          <w:kern w:val="0"/>
          <w:lang w:val="en-US"/>
          <w14:ligatures w14:val="none"/>
        </w:rPr>
        <w:t>outputs.</w:t>
      </w:r>
      <w:r w:rsidRPr="00682EEF">
        <w:rPr>
          <w:rFonts w:ascii="Garamond" w:eastAsia="Calibri" w:hAnsi="Garamond" w:cs="Times New Roman"/>
          <w:kern w:val="0"/>
          <w:lang w:val="en-US"/>
          <w14:ligatures w14:val="none"/>
        </w:rPr>
        <w:t xml:space="preserve"> </w:t>
      </w:r>
    </w:p>
    <w:p w14:paraId="7822F355" w14:textId="3167C89A" w:rsidR="00682EEF" w:rsidRPr="00682EEF" w:rsidRDefault="00682EEF" w:rsidP="00A776BD">
      <w:pPr>
        <w:numPr>
          <w:ilvl w:val="2"/>
          <w:numId w:val="8"/>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A clear and concise well-written evaluation report containing lists and tables, facts, and figures on the situation at the beginning</w:t>
      </w:r>
      <w:r w:rsidR="008339BB" w:rsidRPr="008339BB">
        <w:rPr>
          <w:rFonts w:ascii="Garamond" w:eastAsia="Times New Roman" w:hAnsi="Garamond" w:cs="Times New Roman"/>
          <w:kern w:val="0"/>
          <w14:ligatures w14:val="none"/>
        </w:rPr>
        <w:t xml:space="preserve"> </w:t>
      </w:r>
      <w:r w:rsidR="008339BB" w:rsidRPr="00682EEF">
        <w:rPr>
          <w:rFonts w:ascii="Garamond" w:eastAsia="Times New Roman" w:hAnsi="Garamond" w:cs="Times New Roman"/>
          <w:kern w:val="0"/>
          <w14:ligatures w14:val="none"/>
        </w:rPr>
        <w:t>of the project</w:t>
      </w:r>
      <w:r w:rsidRPr="00682EEF">
        <w:rPr>
          <w:rFonts w:ascii="Garamond" w:eastAsia="Times New Roman" w:hAnsi="Garamond" w:cs="Times New Roman"/>
          <w:kern w:val="0"/>
          <w14:ligatures w14:val="none"/>
        </w:rPr>
        <w:t xml:space="preserve"> and current</w:t>
      </w:r>
      <w:r w:rsidR="00390ABA">
        <w:rPr>
          <w:rFonts w:ascii="Garamond" w:eastAsia="Times New Roman" w:hAnsi="Garamond" w:cs="Times New Roman"/>
          <w:kern w:val="0"/>
          <w14:ligatures w14:val="none"/>
        </w:rPr>
        <w:t>ly</w:t>
      </w:r>
      <w:r w:rsidR="008339BB">
        <w:rPr>
          <w:rFonts w:ascii="Garamond" w:eastAsia="Times New Roman" w:hAnsi="Garamond" w:cs="Times New Roman"/>
          <w:kern w:val="0"/>
          <w14:ligatures w14:val="none"/>
        </w:rPr>
        <w:t>.</w:t>
      </w:r>
    </w:p>
    <w:p w14:paraId="6FDDE9A1" w14:textId="77777777" w:rsidR="00682EEF" w:rsidRPr="00682EEF" w:rsidRDefault="00682EEF" w:rsidP="00A776BD">
      <w:pPr>
        <w:numPr>
          <w:ilvl w:val="2"/>
          <w:numId w:val="8"/>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PowerPoint presentation of not more than 15 slides of the report findings </w:t>
      </w:r>
    </w:p>
    <w:p w14:paraId="2F58B91B" w14:textId="77777777" w:rsidR="00682EEF" w:rsidRPr="00682EEF" w:rsidRDefault="00682EEF" w:rsidP="00A776BD">
      <w:pPr>
        <w:numPr>
          <w:ilvl w:val="2"/>
          <w:numId w:val="8"/>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Final virtual workshop with stakeholders on the findings of the mid-term evaluation. The final report will be submitted to Vi Agroforestry in English.</w:t>
      </w:r>
    </w:p>
    <w:p w14:paraId="79C1FEC5" w14:textId="5B1B96E8" w:rsidR="00682EEF" w:rsidRPr="00682EEF" w:rsidRDefault="37E4DF3D" w:rsidP="00A776BD">
      <w:pPr>
        <w:numPr>
          <w:ilvl w:val="2"/>
          <w:numId w:val="8"/>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Soft copy (</w:t>
      </w:r>
      <w:r w:rsidR="0463F41C" w:rsidRPr="00682EEF">
        <w:rPr>
          <w:rFonts w:ascii="Garamond" w:eastAsia="Times New Roman" w:hAnsi="Garamond" w:cs="Times New Roman"/>
          <w:kern w:val="0"/>
          <w14:ligatures w14:val="none"/>
        </w:rPr>
        <w:t>USB</w:t>
      </w:r>
      <w:r w:rsidR="00DD2120">
        <w:rPr>
          <w:rFonts w:ascii="Garamond" w:eastAsia="Times New Roman" w:hAnsi="Garamond" w:cs="Times New Roman"/>
          <w:kern w:val="0"/>
          <w14:ligatures w14:val="none"/>
        </w:rPr>
        <w:t>)</w:t>
      </w:r>
      <w:r w:rsidRPr="00682EEF">
        <w:rPr>
          <w:rFonts w:ascii="Garamond" w:eastAsia="Times New Roman" w:hAnsi="Garamond" w:cs="Times New Roman"/>
          <w:kern w:val="0"/>
          <w14:ligatures w14:val="none"/>
        </w:rPr>
        <w:t xml:space="preserve"> of the survey data used in the analysis</w:t>
      </w:r>
    </w:p>
    <w:p w14:paraId="2257D417" w14:textId="77777777" w:rsidR="00682EEF" w:rsidRPr="00682EEF" w:rsidRDefault="00682EEF" w:rsidP="00682EEF">
      <w:pPr>
        <w:spacing w:after="0" w:line="252" w:lineRule="auto"/>
        <w:ind w:left="828" w:right="96"/>
        <w:jc w:val="both"/>
        <w:rPr>
          <w:rFonts w:ascii="Garamond" w:eastAsia="Times New Roman" w:hAnsi="Garamond" w:cs="Times New Roman"/>
          <w:kern w:val="0"/>
          <w14:ligatures w14:val="none"/>
        </w:rPr>
      </w:pPr>
    </w:p>
    <w:p w14:paraId="1E702809" w14:textId="77777777" w:rsidR="00682EEF" w:rsidRPr="00682EEF" w:rsidRDefault="00682EEF" w:rsidP="00472D60">
      <w:pPr>
        <w:pStyle w:val="ListParagraph"/>
        <w:keepNext/>
        <w:numPr>
          <w:ilvl w:val="0"/>
          <w:numId w:val="21"/>
        </w:numPr>
        <w:tabs>
          <w:tab w:val="left" w:pos="567"/>
          <w:tab w:val="left" w:pos="1134"/>
        </w:tabs>
        <w:spacing w:before="240" w:after="60" w:line="288" w:lineRule="auto"/>
        <w:jc w:val="both"/>
        <w:outlineLvl w:val="0"/>
        <w:rPr>
          <w:rFonts w:ascii="Garamond" w:eastAsia="Calibri" w:hAnsi="Garamond" w:cs="Arial"/>
          <w:b/>
          <w:bCs/>
          <w:color w:val="4F81BD"/>
          <w:kern w:val="32"/>
          <w:sz w:val="32"/>
          <w:szCs w:val="32"/>
          <w14:ligatures w14:val="none"/>
        </w:rPr>
      </w:pPr>
      <w:r w:rsidRPr="00682EEF">
        <w:rPr>
          <w:rFonts w:ascii="Garamond" w:eastAsia="Calibri" w:hAnsi="Garamond" w:cs="Arial"/>
          <w:b/>
          <w:bCs/>
          <w:color w:val="4F81BD"/>
          <w:kern w:val="32"/>
          <w:sz w:val="32"/>
          <w:szCs w:val="32"/>
          <w14:ligatures w14:val="none"/>
        </w:rPr>
        <w:t>Declaration of relationships</w:t>
      </w:r>
    </w:p>
    <w:p w14:paraId="4FBCA527" w14:textId="77777777" w:rsidR="00682EEF" w:rsidRPr="00682EEF" w:rsidRDefault="00682EEF" w:rsidP="00472D60">
      <w:pPr>
        <w:spacing w:after="120" w:line="288" w:lineRule="auto"/>
        <w:jc w:val="both"/>
        <w:rPr>
          <w:rFonts w:ascii="Garamond" w:eastAsia="Calibri" w:hAnsi="Garamond" w:cs="Times New Roman"/>
          <w:kern w:val="0"/>
          <w:lang w:val="en-US"/>
          <w14:ligatures w14:val="none"/>
        </w:rPr>
      </w:pPr>
      <w:r w:rsidRPr="00682EEF">
        <w:rPr>
          <w:rFonts w:ascii="Garamond" w:eastAsia="Calibri" w:hAnsi="Garamond" w:cs="Times New Roman"/>
          <w:kern w:val="0"/>
          <w:lang w:val="en-US"/>
          <w14:ligatures w14:val="none"/>
        </w:rPr>
        <w:t>Describe if you/your organization/employees have any business or personal relationships connected to Vi Agroforestry</w:t>
      </w:r>
    </w:p>
    <w:p w14:paraId="38D00D3F" w14:textId="77777777" w:rsidR="00472D60" w:rsidRPr="00472D60" w:rsidRDefault="00682EEF" w:rsidP="00472D60">
      <w:pPr>
        <w:pStyle w:val="ListParagraph"/>
        <w:keepNext/>
        <w:numPr>
          <w:ilvl w:val="0"/>
          <w:numId w:val="21"/>
        </w:numPr>
        <w:tabs>
          <w:tab w:val="left" w:pos="567"/>
          <w:tab w:val="left" w:pos="1134"/>
        </w:tabs>
        <w:spacing w:before="240" w:after="60" w:line="288" w:lineRule="auto"/>
        <w:jc w:val="both"/>
        <w:outlineLvl w:val="0"/>
        <w:rPr>
          <w:rFonts w:ascii="Garamond" w:eastAsia="Calibri" w:hAnsi="Garamond" w:cs="Arial"/>
          <w:b/>
          <w:bCs/>
          <w:color w:val="4F81BD"/>
          <w:kern w:val="32"/>
          <w:sz w:val="32"/>
          <w:szCs w:val="32"/>
          <w14:ligatures w14:val="none"/>
        </w:rPr>
      </w:pPr>
      <w:r w:rsidRPr="00682EEF">
        <w:rPr>
          <w:rFonts w:ascii="Garamond" w:eastAsia="Calibri" w:hAnsi="Garamond" w:cs="Arial"/>
          <w:b/>
          <w:bCs/>
          <w:color w:val="4F81BD"/>
          <w:kern w:val="32"/>
          <w:sz w:val="32"/>
          <w:szCs w:val="32"/>
          <w14:ligatures w14:val="none"/>
        </w:rPr>
        <w:t>How to apply</w:t>
      </w:r>
      <w:r w:rsidR="00A776BD" w:rsidRPr="00472D60">
        <w:rPr>
          <w:rFonts w:ascii="Garamond" w:eastAsia="Calibri" w:hAnsi="Garamond" w:cs="Arial"/>
          <w:b/>
          <w:bCs/>
          <w:color w:val="4F81BD"/>
          <w:kern w:val="32"/>
          <w:sz w:val="32"/>
          <w:szCs w:val="32"/>
          <w14:ligatures w14:val="none"/>
        </w:rPr>
        <w:t xml:space="preserve"> and Selection criteria </w:t>
      </w:r>
    </w:p>
    <w:p w14:paraId="3673EFE5" w14:textId="32D8AA27" w:rsidR="00682EEF" w:rsidRPr="00682EEF" w:rsidRDefault="00A776BD" w:rsidP="00472D60">
      <w:pPr>
        <w:spacing w:before="120" w:after="0" w:line="288" w:lineRule="auto"/>
        <w:jc w:val="both"/>
        <w:rPr>
          <w:rFonts w:ascii="Garamond" w:eastAsia="Calibri" w:hAnsi="Garamond" w:cs="Times New Roman"/>
          <w:kern w:val="0"/>
          <w:lang w:val="en-US"/>
          <w14:ligatures w14:val="none"/>
        </w:rPr>
      </w:pPr>
      <w:bookmarkStart w:id="6" w:name="_Hlk130391754"/>
      <w:r w:rsidRPr="00A776BD">
        <w:rPr>
          <w:rFonts w:ascii="Garamond" w:eastAsia="Calibri" w:hAnsi="Garamond" w:cs="Times New Roman"/>
          <w:kern w:val="0"/>
          <w:lang w:val="en-US"/>
          <w14:ligatures w14:val="none"/>
        </w:rPr>
        <w:t xml:space="preserve">Interested and appropriately qualified (individual or firm) </w:t>
      </w:r>
      <w:r w:rsidR="00472D60" w:rsidRPr="00A776BD">
        <w:rPr>
          <w:rFonts w:ascii="Garamond" w:eastAsia="Calibri" w:hAnsi="Garamond" w:cs="Times New Roman"/>
          <w:kern w:val="0"/>
          <w:lang w:val="en-US"/>
          <w14:ligatures w14:val="none"/>
        </w:rPr>
        <w:t>are</w:t>
      </w:r>
      <w:r w:rsidRPr="00A776BD">
        <w:rPr>
          <w:rFonts w:ascii="Garamond" w:eastAsia="Calibri" w:hAnsi="Garamond" w:cs="Times New Roman"/>
          <w:kern w:val="0"/>
          <w:lang w:val="en-US"/>
          <w14:ligatures w14:val="none"/>
        </w:rPr>
        <w:t xml:space="preserve"> invited to </w:t>
      </w:r>
      <w:r w:rsidR="00472D60" w:rsidRPr="00A776BD">
        <w:rPr>
          <w:rFonts w:ascii="Garamond" w:eastAsia="Calibri" w:hAnsi="Garamond" w:cs="Times New Roman"/>
          <w:kern w:val="0"/>
          <w:lang w:val="en-US"/>
          <w14:ligatures w14:val="none"/>
        </w:rPr>
        <w:t>apply</w:t>
      </w:r>
      <w:r w:rsidR="00472D60">
        <w:rPr>
          <w:rFonts w:ascii="Garamond" w:eastAsia="Calibri" w:hAnsi="Garamond" w:cs="Times New Roman"/>
          <w:kern w:val="0"/>
          <w:lang w:val="en-US"/>
          <w14:ligatures w14:val="none"/>
        </w:rPr>
        <w:t>. The application should</w:t>
      </w:r>
      <w:r w:rsidRPr="00A776BD">
        <w:rPr>
          <w:rFonts w:ascii="Garamond" w:eastAsia="Calibri" w:hAnsi="Garamond" w:cs="Times New Roman"/>
          <w:kern w:val="0"/>
          <w:lang w:val="en-US"/>
          <w14:ligatures w14:val="none"/>
        </w:rPr>
        <w:t xml:space="preserve"> </w:t>
      </w:r>
      <w:r w:rsidR="00472D60">
        <w:rPr>
          <w:rFonts w:ascii="Garamond" w:eastAsia="Calibri" w:hAnsi="Garamond" w:cs="Times New Roman"/>
          <w:kern w:val="0"/>
          <w:lang w:val="en-US"/>
          <w14:ligatures w14:val="none"/>
        </w:rPr>
        <w:t>contain</w:t>
      </w:r>
      <w:r w:rsidRPr="00A776BD">
        <w:rPr>
          <w:rFonts w:ascii="Garamond" w:eastAsia="Calibri" w:hAnsi="Garamond" w:cs="Times New Roman"/>
          <w:kern w:val="0"/>
          <w:lang w:val="en-US"/>
          <w14:ligatures w14:val="none"/>
        </w:rPr>
        <w:t xml:space="preserve"> the following: </w:t>
      </w:r>
    </w:p>
    <w:p w14:paraId="18C6F7BD" w14:textId="77777777" w:rsidR="00682EEF" w:rsidRPr="00682EEF" w:rsidRDefault="00682EEF" w:rsidP="00472D60">
      <w:pPr>
        <w:numPr>
          <w:ilvl w:val="2"/>
          <w:numId w:val="9"/>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A letter of interest addressed to the Country Manager</w:t>
      </w:r>
    </w:p>
    <w:p w14:paraId="241AD572" w14:textId="77777777" w:rsidR="00682EEF" w:rsidRPr="00682EEF" w:rsidRDefault="00682EEF" w:rsidP="00472D60">
      <w:pPr>
        <w:numPr>
          <w:ilvl w:val="2"/>
          <w:numId w:val="9"/>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 xml:space="preserve">A Technical offer showing the interpretation of the </w:t>
      </w:r>
      <w:proofErr w:type="spellStart"/>
      <w:r w:rsidRPr="00682EEF">
        <w:rPr>
          <w:rFonts w:ascii="Garamond" w:eastAsia="Times New Roman" w:hAnsi="Garamond" w:cs="Times New Roman"/>
          <w:kern w:val="0"/>
          <w14:ligatures w14:val="none"/>
        </w:rPr>
        <w:t>ToR</w:t>
      </w:r>
      <w:proofErr w:type="spellEnd"/>
      <w:r w:rsidRPr="00682EEF">
        <w:rPr>
          <w:rFonts w:ascii="Garamond" w:eastAsia="Times New Roman" w:hAnsi="Garamond" w:cs="Times New Roman"/>
          <w:kern w:val="0"/>
          <w14:ligatures w14:val="none"/>
        </w:rPr>
        <w:t xml:space="preserve"> and indicating a detailed proposed methodology </w:t>
      </w:r>
    </w:p>
    <w:p w14:paraId="347B2A57" w14:textId="77777777" w:rsidR="00682EEF" w:rsidRPr="00682EEF" w:rsidRDefault="00682EEF" w:rsidP="00472D60">
      <w:pPr>
        <w:numPr>
          <w:ilvl w:val="2"/>
          <w:numId w:val="9"/>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A CV of the consultant or consultancy firm showing previous relevant experience</w:t>
      </w:r>
    </w:p>
    <w:p w14:paraId="6CCDA50E" w14:textId="30A526CE" w:rsidR="001371AE" w:rsidRPr="00974C0B" w:rsidRDefault="00682EEF" w:rsidP="00472D60">
      <w:pPr>
        <w:numPr>
          <w:ilvl w:val="2"/>
          <w:numId w:val="9"/>
        </w:num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A detailed financial offer (expressed in TZS indicating the cost required for the undertaking of the work required)</w:t>
      </w:r>
    </w:p>
    <w:bookmarkEnd w:id="6"/>
    <w:p w14:paraId="6F439974" w14:textId="36773D21" w:rsidR="00472D60" w:rsidRPr="00472D60" w:rsidRDefault="0032567B" w:rsidP="00472D60">
      <w:pPr>
        <w:spacing w:before="120" w:after="0" w:line="288" w:lineRule="auto"/>
        <w:jc w:val="both"/>
        <w:rPr>
          <w:rFonts w:ascii="Garamond" w:eastAsia="Calibri" w:hAnsi="Garamond" w:cs="Times New Roman"/>
          <w:kern w:val="0"/>
          <w:lang w:val="en-US"/>
          <w14:ligatures w14:val="none"/>
        </w:rPr>
      </w:pPr>
      <w:r w:rsidRPr="00472D60">
        <w:rPr>
          <w:rFonts w:ascii="Garamond" w:eastAsia="Calibri" w:hAnsi="Garamond" w:cs="Times New Roman"/>
          <w:kern w:val="0"/>
          <w:lang w:val="en-US"/>
          <w14:ligatures w14:val="none"/>
        </w:rPr>
        <w:lastRenderedPageBreak/>
        <w:t>V</w:t>
      </w:r>
      <w:r>
        <w:rPr>
          <w:rFonts w:ascii="Garamond" w:eastAsia="Calibri" w:hAnsi="Garamond" w:cs="Times New Roman"/>
          <w:kern w:val="0"/>
          <w:lang w:val="en-US"/>
          <w14:ligatures w14:val="none"/>
        </w:rPr>
        <w:t>i</w:t>
      </w:r>
      <w:r w:rsidRPr="00472D60">
        <w:rPr>
          <w:rFonts w:ascii="Garamond" w:eastAsia="Calibri" w:hAnsi="Garamond" w:cs="Times New Roman"/>
          <w:kern w:val="0"/>
          <w:lang w:val="en-US"/>
          <w14:ligatures w14:val="none"/>
        </w:rPr>
        <w:t xml:space="preserve"> Agroforestry</w:t>
      </w:r>
      <w:r w:rsidR="00472D60" w:rsidRPr="00472D60">
        <w:rPr>
          <w:rFonts w:ascii="Garamond" w:eastAsia="Calibri" w:hAnsi="Garamond" w:cs="Times New Roman"/>
          <w:kern w:val="0"/>
          <w:lang w:val="en-US"/>
          <w14:ligatures w14:val="none"/>
        </w:rPr>
        <w:t xml:space="preserve"> will vet the proposals received and inform all the bidders </w:t>
      </w:r>
      <w:r>
        <w:rPr>
          <w:rFonts w:ascii="Garamond" w:eastAsia="Calibri" w:hAnsi="Garamond" w:cs="Times New Roman"/>
          <w:kern w:val="0"/>
          <w:lang w:val="en-US"/>
          <w14:ligatures w14:val="none"/>
        </w:rPr>
        <w:t>of</w:t>
      </w:r>
      <w:r w:rsidR="00472D60" w:rsidRPr="00472D60">
        <w:rPr>
          <w:rFonts w:ascii="Garamond" w:eastAsia="Calibri" w:hAnsi="Garamond" w:cs="Times New Roman"/>
          <w:kern w:val="0"/>
          <w:lang w:val="en-US"/>
          <w14:ligatures w14:val="none"/>
        </w:rPr>
        <w:t xml:space="preserve"> the award. The successful bidder will be selected through an evaluation of the technical proposal in line with the </w:t>
      </w:r>
      <w:r>
        <w:rPr>
          <w:rFonts w:ascii="Garamond" w:eastAsia="Calibri" w:hAnsi="Garamond" w:cs="Times New Roman"/>
          <w:kern w:val="0"/>
          <w:lang w:val="en-US"/>
          <w14:ligatures w14:val="none"/>
        </w:rPr>
        <w:t>Vi Agroforestry</w:t>
      </w:r>
      <w:r w:rsidR="00472D60" w:rsidRPr="00472D60">
        <w:rPr>
          <w:rFonts w:ascii="Garamond" w:eastAsia="Calibri" w:hAnsi="Garamond" w:cs="Times New Roman"/>
          <w:kern w:val="0"/>
          <w:lang w:val="en-US"/>
          <w14:ligatures w14:val="none"/>
        </w:rPr>
        <w:t xml:space="preserve"> procurement arrangement together with financial offers competitiveness</w:t>
      </w:r>
      <w:r>
        <w:rPr>
          <w:rStyle w:val="FootnoteReference"/>
          <w:rFonts w:ascii="Garamond" w:eastAsia="Calibri" w:hAnsi="Garamond" w:cs="Times New Roman"/>
          <w:kern w:val="0"/>
          <w:lang w:val="en-US"/>
          <w14:ligatures w14:val="none"/>
        </w:rPr>
        <w:footnoteReference w:id="4"/>
      </w:r>
      <w:r w:rsidR="00472D60" w:rsidRPr="00472D60">
        <w:rPr>
          <w:rFonts w:ascii="Garamond" w:eastAsia="Calibri" w:hAnsi="Garamond" w:cs="Times New Roman"/>
          <w:kern w:val="0"/>
          <w:lang w:val="en-US"/>
          <w14:ligatures w14:val="none"/>
        </w:rPr>
        <w:t>.</w:t>
      </w:r>
    </w:p>
    <w:p w14:paraId="3D0429EC" w14:textId="77777777" w:rsidR="00682EEF" w:rsidRPr="00682EEF" w:rsidRDefault="00682EEF" w:rsidP="0032567B">
      <w:pPr>
        <w:spacing w:after="0" w:line="252" w:lineRule="auto"/>
        <w:ind w:right="96"/>
        <w:jc w:val="both"/>
        <w:rPr>
          <w:rFonts w:ascii="Garamond" w:eastAsia="Times New Roman" w:hAnsi="Garamond" w:cs="Times New Roman"/>
          <w:kern w:val="0"/>
          <w14:ligatures w14:val="none"/>
        </w:rPr>
      </w:pPr>
    </w:p>
    <w:p w14:paraId="0F15BB03" w14:textId="1E74C60F" w:rsidR="00562EAB" w:rsidRPr="006175B5" w:rsidRDefault="00682EEF" w:rsidP="006175B5">
      <w:pPr>
        <w:spacing w:after="0" w:line="252" w:lineRule="auto"/>
        <w:ind w:right="96"/>
        <w:jc w:val="both"/>
        <w:rPr>
          <w:rFonts w:ascii="Garamond" w:eastAsia="Times New Roman" w:hAnsi="Garamond" w:cs="Times New Roman"/>
          <w:kern w:val="0"/>
          <w14:ligatures w14:val="none"/>
        </w:rPr>
      </w:pPr>
      <w:r w:rsidRPr="00682EEF">
        <w:rPr>
          <w:rFonts w:ascii="Garamond" w:eastAsia="Times New Roman" w:hAnsi="Garamond" w:cs="Times New Roman"/>
          <w:kern w:val="0"/>
          <w14:ligatures w14:val="none"/>
        </w:rPr>
        <w:t>Submissions should be sent to</w:t>
      </w:r>
      <w:r w:rsidR="00870E37">
        <w:rPr>
          <w:rFonts w:ascii="Garamond" w:eastAsia="Times New Roman" w:hAnsi="Garamond" w:cs="Times New Roman"/>
          <w:kern w:val="0"/>
          <w14:ligatures w14:val="none"/>
        </w:rPr>
        <w:t xml:space="preserve"> </w:t>
      </w:r>
      <w:hyperlink r:id="rId11" w:history="1">
        <w:r w:rsidR="00870E37" w:rsidRPr="00A42261">
          <w:rPr>
            <w:rStyle w:val="Hyperlink"/>
            <w:rFonts w:ascii="Garamond" w:eastAsia="Times New Roman" w:hAnsi="Garamond" w:cs="Times New Roman"/>
            <w:kern w:val="0"/>
            <w14:ligatures w14:val="none"/>
          </w:rPr>
          <w:t>Thaddeus.mbowe@viagroforestry.org</w:t>
        </w:r>
      </w:hyperlink>
      <w:r w:rsidR="00870E37">
        <w:rPr>
          <w:rFonts w:ascii="Garamond" w:eastAsia="Times New Roman" w:hAnsi="Garamond" w:cs="Times New Roman"/>
          <w:kern w:val="0"/>
          <w14:ligatures w14:val="none"/>
        </w:rPr>
        <w:t xml:space="preserve"> also copying</w:t>
      </w:r>
      <w:r w:rsidRPr="00682EEF">
        <w:rPr>
          <w:rFonts w:ascii="Garamond" w:eastAsia="Times New Roman" w:hAnsi="Garamond" w:cs="Times New Roman"/>
          <w:kern w:val="0"/>
          <w14:ligatures w14:val="none"/>
        </w:rPr>
        <w:t xml:space="preserve"> </w:t>
      </w:r>
      <w:hyperlink r:id="rId12" w:history="1">
        <w:r w:rsidR="009E0B2D" w:rsidRPr="004808B8">
          <w:rPr>
            <w:rStyle w:val="Hyperlink"/>
            <w:rFonts w:ascii="Garamond" w:eastAsia="Times New Roman" w:hAnsi="Garamond" w:cs="Times New Roman"/>
            <w:kern w:val="0"/>
            <w14:ligatures w14:val="none"/>
          </w:rPr>
          <w:t>stella.msami@viagroforestry.org</w:t>
        </w:r>
      </w:hyperlink>
      <w:r w:rsidRPr="00682EEF">
        <w:rPr>
          <w:rFonts w:ascii="Garamond" w:eastAsia="Times New Roman" w:hAnsi="Garamond" w:cs="Times New Roman"/>
          <w:kern w:val="0"/>
          <w14:ligatures w14:val="none"/>
        </w:rPr>
        <w:t xml:space="preserve">. The submission should be clearly titled: ‘Expression of Interest to Conduct CODE-P – Mid-term Evaluation’ in the subject box. The deadline for submissions is 17:00 hours East African Time (EAT) on </w:t>
      </w:r>
      <w:r w:rsidR="00325313">
        <w:rPr>
          <w:rFonts w:ascii="Garamond" w:eastAsia="Times New Roman" w:hAnsi="Garamond" w:cs="Times New Roman"/>
          <w:kern w:val="0"/>
          <w14:ligatures w14:val="none"/>
        </w:rPr>
        <w:t>April</w:t>
      </w:r>
      <w:r w:rsidRPr="00682EEF">
        <w:rPr>
          <w:rFonts w:ascii="Garamond" w:eastAsia="Times New Roman" w:hAnsi="Garamond" w:cs="Times New Roman"/>
          <w:kern w:val="0"/>
          <w14:ligatures w14:val="none"/>
        </w:rPr>
        <w:t xml:space="preserve"> </w:t>
      </w:r>
      <w:r w:rsidR="00325313">
        <w:rPr>
          <w:rFonts w:ascii="Garamond" w:eastAsia="Times New Roman" w:hAnsi="Garamond" w:cs="Times New Roman"/>
          <w:kern w:val="0"/>
          <w14:ligatures w14:val="none"/>
        </w:rPr>
        <w:t>4</w:t>
      </w:r>
      <w:r w:rsidRPr="00682EEF">
        <w:rPr>
          <w:rFonts w:ascii="Garamond" w:eastAsia="Times New Roman" w:hAnsi="Garamond" w:cs="Times New Roman"/>
          <w:kern w:val="0"/>
          <w14:ligatures w14:val="none"/>
        </w:rPr>
        <w:t>th, 2023.</w:t>
      </w:r>
    </w:p>
    <w:sectPr w:rsidR="00562EAB" w:rsidRPr="006175B5" w:rsidSect="00B86134">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EA25" w14:textId="77777777" w:rsidR="00552450" w:rsidRDefault="00552450" w:rsidP="00682EEF">
      <w:pPr>
        <w:spacing w:after="0" w:line="240" w:lineRule="auto"/>
      </w:pPr>
      <w:r>
        <w:separator/>
      </w:r>
    </w:p>
  </w:endnote>
  <w:endnote w:type="continuationSeparator" w:id="0">
    <w:p w14:paraId="376BC174" w14:textId="77777777" w:rsidR="00552450" w:rsidRDefault="00552450" w:rsidP="00682EEF">
      <w:pPr>
        <w:spacing w:after="0" w:line="240" w:lineRule="auto"/>
      </w:pPr>
      <w:r>
        <w:continuationSeparator/>
      </w:r>
    </w:p>
  </w:endnote>
  <w:endnote w:type="continuationNotice" w:id="1">
    <w:p w14:paraId="01B40A9C" w14:textId="77777777" w:rsidR="00552450" w:rsidRDefault="00552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893585"/>
      <w:docPartObj>
        <w:docPartGallery w:val="Page Numbers (Bottom of Page)"/>
        <w:docPartUnique/>
      </w:docPartObj>
    </w:sdtPr>
    <w:sdtEndPr>
      <w:rPr>
        <w:noProof/>
      </w:rPr>
    </w:sdtEndPr>
    <w:sdtContent>
      <w:p w14:paraId="02B35F75" w14:textId="7299A3C1" w:rsidR="0032567B" w:rsidRDefault="0032567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E664C9E" w14:textId="77777777" w:rsidR="0032567B" w:rsidRDefault="0032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A863" w14:textId="77777777" w:rsidR="00552450" w:rsidRDefault="00552450" w:rsidP="00682EEF">
      <w:pPr>
        <w:spacing w:after="0" w:line="240" w:lineRule="auto"/>
      </w:pPr>
      <w:r>
        <w:separator/>
      </w:r>
    </w:p>
  </w:footnote>
  <w:footnote w:type="continuationSeparator" w:id="0">
    <w:p w14:paraId="55C5E4FC" w14:textId="77777777" w:rsidR="00552450" w:rsidRDefault="00552450" w:rsidP="00682EEF">
      <w:pPr>
        <w:spacing w:after="0" w:line="240" w:lineRule="auto"/>
      </w:pPr>
      <w:r>
        <w:continuationSeparator/>
      </w:r>
    </w:p>
  </w:footnote>
  <w:footnote w:type="continuationNotice" w:id="1">
    <w:p w14:paraId="0E5E0AAF" w14:textId="77777777" w:rsidR="00552450" w:rsidRDefault="00552450">
      <w:pPr>
        <w:spacing w:after="0" w:line="240" w:lineRule="auto"/>
      </w:pPr>
    </w:p>
  </w:footnote>
  <w:footnote w:id="2">
    <w:p w14:paraId="372030A4" w14:textId="77777777" w:rsidR="00682EEF" w:rsidRPr="00007A7A" w:rsidRDefault="00682EEF" w:rsidP="00682EEF">
      <w:pPr>
        <w:pStyle w:val="FootnoteText1"/>
        <w:rPr>
          <w:rFonts w:ascii="Garamond" w:hAnsi="Garamond"/>
          <w:sz w:val="20"/>
          <w:szCs w:val="20"/>
          <w:lang w:val="en-US"/>
        </w:rPr>
      </w:pPr>
      <w:r w:rsidRPr="00007A7A">
        <w:rPr>
          <w:rStyle w:val="FootnoteReference"/>
          <w:rFonts w:ascii="Garamond" w:hAnsi="Garamond"/>
          <w:sz w:val="20"/>
          <w:szCs w:val="20"/>
        </w:rPr>
        <w:footnoteRef/>
      </w:r>
      <w:r w:rsidRPr="00007A7A">
        <w:rPr>
          <w:rFonts w:ascii="Garamond" w:hAnsi="Garamond"/>
          <w:sz w:val="20"/>
          <w:szCs w:val="20"/>
        </w:rPr>
        <w:t xml:space="preserve"> </w:t>
      </w:r>
      <w:r w:rsidRPr="00007A7A">
        <w:rPr>
          <w:rFonts w:ascii="Garamond" w:hAnsi="Garamond"/>
          <w:sz w:val="20"/>
          <w:szCs w:val="20"/>
          <w:lang w:val="en-US"/>
        </w:rPr>
        <w:t>Tanzania Coffee Industry Development Strategy 2011/2021</w:t>
      </w:r>
    </w:p>
  </w:footnote>
  <w:footnote w:id="3">
    <w:p w14:paraId="0E481290" w14:textId="1AC2BCCC" w:rsidR="001A1EC3" w:rsidRDefault="001A1EC3">
      <w:pPr>
        <w:pStyle w:val="FootnoteText"/>
        <w:rPr>
          <w:rFonts w:ascii="Garamond" w:eastAsia="Calibri" w:hAnsi="Garamond" w:cs="Times New Roman"/>
          <w:lang w:val="en-US"/>
        </w:rPr>
      </w:pPr>
      <w:r>
        <w:rPr>
          <w:rStyle w:val="FootnoteReference"/>
        </w:rPr>
        <w:footnoteRef/>
      </w:r>
      <w:r>
        <w:t xml:space="preserve"> </w:t>
      </w:r>
      <w:r w:rsidRPr="001A1EC3">
        <w:rPr>
          <w:rFonts w:ascii="Garamond" w:eastAsia="Calibri" w:hAnsi="Garamond" w:cs="Times New Roman"/>
          <w:lang w:val="en-US"/>
        </w:rPr>
        <w:t>CODE-P baseline survey 2020</w:t>
      </w:r>
    </w:p>
    <w:p w14:paraId="3BD19867" w14:textId="72D08D65" w:rsidR="00E07C16" w:rsidRDefault="00E07C16">
      <w:pPr>
        <w:pStyle w:val="FootnoteText"/>
        <w:rPr>
          <w:rFonts w:ascii="Garamond" w:eastAsia="Calibri" w:hAnsi="Garamond" w:cs="Times New Roman"/>
          <w:lang w:val="en-US"/>
        </w:rPr>
      </w:pPr>
    </w:p>
    <w:p w14:paraId="45CD3DB3" w14:textId="6DC4C5FB" w:rsidR="00E07C16" w:rsidRDefault="00E07C16">
      <w:pPr>
        <w:pStyle w:val="FootnoteText"/>
        <w:rPr>
          <w:rFonts w:ascii="Garamond" w:eastAsia="Calibri" w:hAnsi="Garamond" w:cs="Times New Roman"/>
          <w:lang w:val="en-US"/>
        </w:rPr>
      </w:pPr>
    </w:p>
    <w:p w14:paraId="30EC12BD" w14:textId="77777777" w:rsidR="00E07C16" w:rsidRPr="001A1EC3" w:rsidRDefault="00E07C16">
      <w:pPr>
        <w:pStyle w:val="FootnoteText"/>
        <w:rPr>
          <w:lang w:val="en-US"/>
        </w:rPr>
      </w:pPr>
    </w:p>
  </w:footnote>
  <w:footnote w:id="4">
    <w:p w14:paraId="6019E14B" w14:textId="5618DD39" w:rsidR="0032567B" w:rsidRPr="00682EEF" w:rsidRDefault="0032567B" w:rsidP="0032567B">
      <w:pPr>
        <w:pStyle w:val="FootnoteText"/>
        <w:jc w:val="both"/>
      </w:pPr>
      <w:r>
        <w:rPr>
          <w:rStyle w:val="FootnoteReference"/>
        </w:rPr>
        <w:footnoteRef/>
      </w:r>
      <w:r>
        <w:t xml:space="preserve"> </w:t>
      </w:r>
      <w:r w:rsidRPr="00682EEF">
        <w:t>The consultant and Vi Agroforestry will agree on the remuneration rate per person/day. Charges related to taxes, mission allowances for fieldwork and secretarial fees are to be borne by the consultant. As part of this negotiation process, the consultant should propose the fees s/he wishes to charge noting that Vi Agroforestry will cover the transportation costs to and from the field assignments and accommodation during the field work. Vi Agroforestry will also provide an online database with ODK enabled mobile data collection forms.</w:t>
      </w:r>
    </w:p>
    <w:p w14:paraId="1770E5C5" w14:textId="5BE4DB0D" w:rsidR="0032567B" w:rsidRPr="0032567B" w:rsidRDefault="0032567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1411" w14:textId="3D0401AE" w:rsidR="00682EEF" w:rsidRDefault="00682EEF">
    <w:pPr>
      <w:pStyle w:val="Header"/>
    </w:pPr>
    <w:r w:rsidRPr="00682EEF">
      <w:rPr>
        <w:noProof/>
        <w:color w:val="2B579A"/>
        <w:shd w:val="clear" w:color="auto" w:fill="E6E6E6"/>
      </w:rPr>
      <w:drawing>
        <wp:anchor distT="0" distB="0" distL="114300" distR="114300" simplePos="0" relativeHeight="251656704" behindDoc="1" locked="0" layoutInCell="1" allowOverlap="1" wp14:anchorId="0F42B866" wp14:editId="235167B0">
          <wp:simplePos x="0" y="0"/>
          <wp:positionH relativeFrom="margin">
            <wp:posOffset>-137160</wp:posOffset>
          </wp:positionH>
          <wp:positionV relativeFrom="paragraph">
            <wp:posOffset>83820</wp:posOffset>
          </wp:positionV>
          <wp:extent cx="883285" cy="929640"/>
          <wp:effectExtent l="0" t="0" r="0" b="3810"/>
          <wp:wrapTight wrapText="bothSides">
            <wp:wrapPolygon edited="0">
              <wp:start x="0" y="0"/>
              <wp:lineTo x="0" y="21246"/>
              <wp:lineTo x="20963" y="21246"/>
              <wp:lineTo x="20963" y="0"/>
              <wp:lineTo x="0" y="0"/>
            </wp:wrapPolygon>
          </wp:wrapTight>
          <wp:docPr id="14" name="Picture 14" descr="C:\Users\elinl\Desktop\Vi_Agroforest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nl\Desktop\Vi_Agroforestry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28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3D0E0" w14:textId="0F03B37C" w:rsidR="00682EEF" w:rsidRDefault="00682EEF">
    <w:pPr>
      <w:pStyle w:val="Header"/>
    </w:pPr>
  </w:p>
  <w:p w14:paraId="496FE7AC" w14:textId="5DC13DE9" w:rsidR="00682EEF" w:rsidRPr="00682EEF" w:rsidRDefault="00BA3A8F" w:rsidP="00682EEF">
    <w:pPr>
      <w:pStyle w:val="Header"/>
    </w:pPr>
    <w:r>
      <w:rPr>
        <w:noProof/>
        <w:color w:val="2B579A"/>
        <w:shd w:val="clear" w:color="auto" w:fill="E6E6E6"/>
      </w:rPr>
      <w:drawing>
        <wp:anchor distT="0" distB="0" distL="114300" distR="114300" simplePos="0" relativeHeight="251661824" behindDoc="0" locked="0" layoutInCell="1" allowOverlap="1" wp14:anchorId="75447CA5" wp14:editId="6AC8994B">
          <wp:simplePos x="0" y="0"/>
          <wp:positionH relativeFrom="column">
            <wp:posOffset>3637189</wp:posOffset>
          </wp:positionH>
          <wp:positionV relativeFrom="paragraph">
            <wp:posOffset>36195</wp:posOffset>
          </wp:positionV>
          <wp:extent cx="596915" cy="397329"/>
          <wp:effectExtent l="0" t="0" r="0" b="3175"/>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96915" cy="397329"/>
                  </a:xfrm>
                  <a:prstGeom prst="rect">
                    <a:avLst/>
                  </a:prstGeom>
                </pic:spPr>
              </pic:pic>
            </a:graphicData>
          </a:graphic>
          <wp14:sizeRelH relativeFrom="page">
            <wp14:pctWidth>0</wp14:pctWidth>
          </wp14:sizeRelH>
          <wp14:sizeRelV relativeFrom="page">
            <wp14:pctHeight>0</wp14:pctHeight>
          </wp14:sizeRelV>
        </wp:anchor>
      </w:drawing>
    </w:r>
    <w:r w:rsidR="008552A3">
      <w:rPr>
        <w:b/>
        <w:bCs/>
        <w:noProof/>
      </w:rPr>
      <w:drawing>
        <wp:anchor distT="0" distB="0" distL="114300" distR="114300" simplePos="0" relativeHeight="251660800" behindDoc="0" locked="0" layoutInCell="1" allowOverlap="1" wp14:anchorId="1DCD91C6" wp14:editId="4FED4932">
          <wp:simplePos x="0" y="0"/>
          <wp:positionH relativeFrom="margin">
            <wp:posOffset>4373880</wp:posOffset>
          </wp:positionH>
          <wp:positionV relativeFrom="paragraph">
            <wp:posOffset>9525</wp:posOffset>
          </wp:positionV>
          <wp:extent cx="2133295" cy="447400"/>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40754" cy="448964"/>
                  </a:xfrm>
                  <a:prstGeom prst="rect">
                    <a:avLst/>
                  </a:prstGeom>
                </pic:spPr>
              </pic:pic>
            </a:graphicData>
          </a:graphic>
          <wp14:sizeRelH relativeFrom="page">
            <wp14:pctWidth>0</wp14:pctWidth>
          </wp14:sizeRelH>
          <wp14:sizeRelV relativeFrom="page">
            <wp14:pctHeight>0</wp14:pctHeight>
          </wp14:sizeRelV>
        </wp:anchor>
      </w:drawing>
    </w:r>
  </w:p>
  <w:p w14:paraId="65177E36" w14:textId="08EDA1FE" w:rsidR="00682EEF" w:rsidRPr="00682EEF" w:rsidRDefault="00682EEF" w:rsidP="00682EEF">
    <w:pPr>
      <w:pStyle w:val="Header"/>
      <w:rPr>
        <w:b/>
        <w:bCs/>
      </w:rPr>
    </w:pPr>
    <w:r w:rsidRPr="00682EEF">
      <w:rPr>
        <w:b/>
        <w:bCs/>
      </w:rPr>
      <w:t xml:space="preserve"> </w:t>
    </w:r>
  </w:p>
  <w:p w14:paraId="5151B775" w14:textId="0CDA1DC8" w:rsidR="00682EEF" w:rsidRPr="00682EEF" w:rsidRDefault="00682EEF" w:rsidP="00682EEF">
    <w:pPr>
      <w:pStyle w:val="Header"/>
      <w:rPr>
        <w:b/>
        <w:bCs/>
      </w:rPr>
    </w:pPr>
  </w:p>
  <w:p w14:paraId="46F7D52D" w14:textId="3F294D0E" w:rsidR="00682EEF" w:rsidRPr="00682EEF" w:rsidRDefault="00682EEF" w:rsidP="00682EEF">
    <w:pPr>
      <w:pStyle w:val="Header"/>
      <w:rPr>
        <w:b/>
        <w:bCs/>
      </w:rPr>
    </w:pPr>
  </w:p>
  <w:p w14:paraId="2CB9F8BD" w14:textId="59CC1C71" w:rsidR="00682EEF" w:rsidRPr="00682EEF" w:rsidRDefault="00F55D31" w:rsidP="00F55D31">
    <w:pPr>
      <w:pStyle w:val="Header"/>
      <w:rPr>
        <w:b/>
        <w:bCs/>
      </w:rPr>
    </w:pPr>
    <w:r>
      <w:t xml:space="preserve"> </w:t>
    </w:r>
    <w:r>
      <w:tab/>
    </w:r>
    <w:r w:rsidR="001C6A58">
      <w:rPr>
        <w:b/>
        <w:bCs/>
      </w:rPr>
      <w:t xml:space="preserve"> March</w:t>
    </w:r>
    <w:r w:rsidR="00682EEF" w:rsidRPr="00682EEF">
      <w:rPr>
        <w:b/>
        <w:bCs/>
      </w:rPr>
      <w:t xml:space="preserve"> 2023</w:t>
    </w:r>
    <w:r w:rsidRPr="00F55D31">
      <w:rPr>
        <w:b/>
        <w:bCs/>
      </w:rPr>
      <w:t xml:space="preserve">         </w:t>
    </w:r>
  </w:p>
  <w:p w14:paraId="78D516F7" w14:textId="7BFCDB64" w:rsidR="00682EEF" w:rsidRDefault="00682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3E3"/>
    <w:multiLevelType w:val="multilevel"/>
    <w:tmpl w:val="B210B434"/>
    <w:lvl w:ilvl="0">
      <w:start w:val="1"/>
      <w:numFmt w:val="decimal"/>
      <w:lvlText w:val="%1."/>
      <w:lvlJc w:val="left"/>
      <w:pPr>
        <w:ind w:left="108" w:hanging="240"/>
      </w:pPr>
      <w:rPr>
        <w:rFonts w:ascii="Trebuchet MS" w:eastAsia="Trebuchet MS" w:hAnsi="Trebuchet MS" w:cs="Trebuchet MS" w:hint="default"/>
        <w:b/>
        <w:bCs/>
        <w:w w:val="72"/>
        <w:sz w:val="24"/>
        <w:szCs w:val="24"/>
      </w:rPr>
    </w:lvl>
    <w:lvl w:ilvl="1">
      <w:start w:val="1"/>
      <w:numFmt w:val="decimal"/>
      <w:lvlText w:val="%1.%2"/>
      <w:lvlJc w:val="left"/>
      <w:pPr>
        <w:ind w:left="469" w:hanging="362"/>
      </w:pPr>
      <w:rPr>
        <w:rFonts w:ascii="Trebuchet MS" w:eastAsia="Trebuchet MS" w:hAnsi="Trebuchet MS" w:cs="Trebuchet MS" w:hint="default"/>
        <w:b/>
        <w:bCs/>
        <w:w w:val="72"/>
        <w:sz w:val="24"/>
        <w:szCs w:val="24"/>
      </w:rPr>
    </w:lvl>
    <w:lvl w:ilvl="2">
      <w:numFmt w:val="bullet"/>
      <w:lvlText w:val=""/>
      <w:lvlJc w:val="left"/>
      <w:pPr>
        <w:ind w:left="828" w:hanging="360"/>
      </w:pPr>
      <w:rPr>
        <w:rFonts w:ascii="Symbol" w:hAnsi="Symbol" w:hint="default"/>
        <w:w w:val="100"/>
        <w:sz w:val="24"/>
        <w:szCs w:val="24"/>
      </w:rPr>
    </w:lvl>
    <w:lvl w:ilvl="3">
      <w:numFmt w:val="bullet"/>
      <w:lvlText w:val="•"/>
      <w:lvlJc w:val="left"/>
      <w:pPr>
        <w:ind w:left="1950" w:hanging="360"/>
      </w:pPr>
      <w:rPr>
        <w:rFonts w:hint="default"/>
      </w:rPr>
    </w:lvl>
    <w:lvl w:ilvl="4">
      <w:numFmt w:val="bullet"/>
      <w:lvlText w:val="•"/>
      <w:lvlJc w:val="left"/>
      <w:pPr>
        <w:ind w:left="3080" w:hanging="360"/>
      </w:pPr>
      <w:rPr>
        <w:rFonts w:hint="default"/>
      </w:rPr>
    </w:lvl>
    <w:lvl w:ilvl="5">
      <w:numFmt w:val="bullet"/>
      <w:lvlText w:val="•"/>
      <w:lvlJc w:val="left"/>
      <w:pPr>
        <w:ind w:left="4210" w:hanging="360"/>
      </w:pPr>
      <w:rPr>
        <w:rFonts w:hint="default"/>
      </w:rPr>
    </w:lvl>
    <w:lvl w:ilvl="6">
      <w:numFmt w:val="bullet"/>
      <w:lvlText w:val="•"/>
      <w:lvlJc w:val="left"/>
      <w:pPr>
        <w:ind w:left="5340" w:hanging="360"/>
      </w:pPr>
      <w:rPr>
        <w:rFonts w:hint="default"/>
      </w:rPr>
    </w:lvl>
    <w:lvl w:ilvl="7">
      <w:numFmt w:val="bullet"/>
      <w:lvlText w:val="•"/>
      <w:lvlJc w:val="left"/>
      <w:pPr>
        <w:ind w:left="6470" w:hanging="360"/>
      </w:pPr>
      <w:rPr>
        <w:rFonts w:hint="default"/>
      </w:rPr>
    </w:lvl>
    <w:lvl w:ilvl="8">
      <w:numFmt w:val="bullet"/>
      <w:lvlText w:val="•"/>
      <w:lvlJc w:val="left"/>
      <w:pPr>
        <w:ind w:left="7600" w:hanging="360"/>
      </w:pPr>
      <w:rPr>
        <w:rFonts w:hint="default"/>
      </w:rPr>
    </w:lvl>
  </w:abstractNum>
  <w:abstractNum w:abstractNumId="1" w15:restartNumberingAfterBreak="0">
    <w:nsid w:val="0FB67036"/>
    <w:multiLevelType w:val="hybridMultilevel"/>
    <w:tmpl w:val="143EDB0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EE5B8F"/>
    <w:multiLevelType w:val="hybridMultilevel"/>
    <w:tmpl w:val="6BF41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C7E32"/>
    <w:multiLevelType w:val="hybridMultilevel"/>
    <w:tmpl w:val="3A1A4F92"/>
    <w:lvl w:ilvl="0" w:tplc="6EA6774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630C8"/>
    <w:multiLevelType w:val="multilevel"/>
    <w:tmpl w:val="B210B434"/>
    <w:lvl w:ilvl="0">
      <w:start w:val="1"/>
      <w:numFmt w:val="decimal"/>
      <w:lvlText w:val="%1."/>
      <w:lvlJc w:val="left"/>
      <w:pPr>
        <w:ind w:left="108" w:hanging="240"/>
      </w:pPr>
      <w:rPr>
        <w:rFonts w:ascii="Trebuchet MS" w:eastAsia="Trebuchet MS" w:hAnsi="Trebuchet MS" w:cs="Trebuchet MS" w:hint="default"/>
        <w:b/>
        <w:bCs/>
        <w:w w:val="72"/>
        <w:sz w:val="24"/>
        <w:szCs w:val="24"/>
      </w:rPr>
    </w:lvl>
    <w:lvl w:ilvl="1">
      <w:start w:val="1"/>
      <w:numFmt w:val="decimal"/>
      <w:lvlText w:val="%1.%2"/>
      <w:lvlJc w:val="left"/>
      <w:pPr>
        <w:ind w:left="469" w:hanging="362"/>
      </w:pPr>
      <w:rPr>
        <w:rFonts w:ascii="Trebuchet MS" w:eastAsia="Trebuchet MS" w:hAnsi="Trebuchet MS" w:cs="Trebuchet MS" w:hint="default"/>
        <w:b/>
        <w:bCs/>
        <w:w w:val="72"/>
        <w:sz w:val="24"/>
        <w:szCs w:val="24"/>
      </w:rPr>
    </w:lvl>
    <w:lvl w:ilvl="2">
      <w:numFmt w:val="bullet"/>
      <w:lvlText w:val=""/>
      <w:lvlJc w:val="left"/>
      <w:pPr>
        <w:ind w:left="828" w:hanging="360"/>
      </w:pPr>
      <w:rPr>
        <w:rFonts w:ascii="Symbol" w:hAnsi="Symbol" w:hint="default"/>
        <w:w w:val="100"/>
        <w:sz w:val="24"/>
        <w:szCs w:val="24"/>
      </w:rPr>
    </w:lvl>
    <w:lvl w:ilvl="3">
      <w:numFmt w:val="bullet"/>
      <w:lvlText w:val="•"/>
      <w:lvlJc w:val="left"/>
      <w:pPr>
        <w:ind w:left="1950" w:hanging="360"/>
      </w:pPr>
      <w:rPr>
        <w:rFonts w:hint="default"/>
      </w:rPr>
    </w:lvl>
    <w:lvl w:ilvl="4">
      <w:numFmt w:val="bullet"/>
      <w:lvlText w:val="•"/>
      <w:lvlJc w:val="left"/>
      <w:pPr>
        <w:ind w:left="3080" w:hanging="360"/>
      </w:pPr>
      <w:rPr>
        <w:rFonts w:hint="default"/>
      </w:rPr>
    </w:lvl>
    <w:lvl w:ilvl="5">
      <w:numFmt w:val="bullet"/>
      <w:lvlText w:val="•"/>
      <w:lvlJc w:val="left"/>
      <w:pPr>
        <w:ind w:left="4210" w:hanging="360"/>
      </w:pPr>
      <w:rPr>
        <w:rFonts w:hint="default"/>
      </w:rPr>
    </w:lvl>
    <w:lvl w:ilvl="6">
      <w:numFmt w:val="bullet"/>
      <w:lvlText w:val="•"/>
      <w:lvlJc w:val="left"/>
      <w:pPr>
        <w:ind w:left="5340" w:hanging="360"/>
      </w:pPr>
      <w:rPr>
        <w:rFonts w:hint="default"/>
      </w:rPr>
    </w:lvl>
    <w:lvl w:ilvl="7">
      <w:numFmt w:val="bullet"/>
      <w:lvlText w:val="•"/>
      <w:lvlJc w:val="left"/>
      <w:pPr>
        <w:ind w:left="6470" w:hanging="360"/>
      </w:pPr>
      <w:rPr>
        <w:rFonts w:hint="default"/>
      </w:rPr>
    </w:lvl>
    <w:lvl w:ilvl="8">
      <w:numFmt w:val="bullet"/>
      <w:lvlText w:val="•"/>
      <w:lvlJc w:val="left"/>
      <w:pPr>
        <w:ind w:left="7600" w:hanging="360"/>
      </w:pPr>
      <w:rPr>
        <w:rFonts w:hint="default"/>
      </w:rPr>
    </w:lvl>
  </w:abstractNum>
  <w:abstractNum w:abstractNumId="5" w15:restartNumberingAfterBreak="0">
    <w:nsid w:val="2038320C"/>
    <w:multiLevelType w:val="hybridMultilevel"/>
    <w:tmpl w:val="4EF2E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697FD8"/>
    <w:multiLevelType w:val="hybridMultilevel"/>
    <w:tmpl w:val="B1E6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863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B955EA"/>
    <w:multiLevelType w:val="hybridMultilevel"/>
    <w:tmpl w:val="7B1C5370"/>
    <w:lvl w:ilvl="0" w:tplc="0409000B">
      <w:start w:val="1"/>
      <w:numFmt w:val="bullet"/>
      <w:lvlText w:val=""/>
      <w:lvlJc w:val="left"/>
      <w:pPr>
        <w:ind w:left="360" w:hanging="360"/>
      </w:pPr>
      <w:rPr>
        <w:rFonts w:ascii="Wingdings" w:hAnsi="Wingdings"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9" w15:restartNumberingAfterBreak="0">
    <w:nsid w:val="427D66C8"/>
    <w:multiLevelType w:val="hybridMultilevel"/>
    <w:tmpl w:val="812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04894"/>
    <w:multiLevelType w:val="hybridMultilevel"/>
    <w:tmpl w:val="5C325B1E"/>
    <w:lvl w:ilvl="0" w:tplc="08528E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EA0B7B"/>
    <w:multiLevelType w:val="hybridMultilevel"/>
    <w:tmpl w:val="626C55D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ED68E8"/>
    <w:multiLevelType w:val="hybridMultilevel"/>
    <w:tmpl w:val="A8EC04F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3C11F3"/>
    <w:multiLevelType w:val="hybridMultilevel"/>
    <w:tmpl w:val="9752A00A"/>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F6092"/>
    <w:multiLevelType w:val="hybridMultilevel"/>
    <w:tmpl w:val="3BDCD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6B37D8"/>
    <w:multiLevelType w:val="hybridMultilevel"/>
    <w:tmpl w:val="48AC6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BE3AFE"/>
    <w:multiLevelType w:val="hybridMultilevel"/>
    <w:tmpl w:val="D1125C0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1E4B96"/>
    <w:multiLevelType w:val="hybridMultilevel"/>
    <w:tmpl w:val="F8A0C6FE"/>
    <w:lvl w:ilvl="0" w:tplc="0409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6DEE18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902B0C"/>
    <w:multiLevelType w:val="hybridMultilevel"/>
    <w:tmpl w:val="5FF4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61E23"/>
    <w:multiLevelType w:val="hybridMultilevel"/>
    <w:tmpl w:val="DBACEF84"/>
    <w:lvl w:ilvl="0" w:tplc="6AD60EE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9B3553"/>
    <w:multiLevelType w:val="hybridMultilevel"/>
    <w:tmpl w:val="C8003754"/>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2" w15:restartNumberingAfterBreak="0">
    <w:nsid w:val="787D2C27"/>
    <w:multiLevelType w:val="hybridMultilevel"/>
    <w:tmpl w:val="0512CAE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C2F03"/>
    <w:multiLevelType w:val="hybridMultilevel"/>
    <w:tmpl w:val="A6E8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AB6D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7F233D"/>
    <w:multiLevelType w:val="multilevel"/>
    <w:tmpl w:val="B210B434"/>
    <w:lvl w:ilvl="0">
      <w:start w:val="1"/>
      <w:numFmt w:val="decimal"/>
      <w:lvlText w:val="%1."/>
      <w:lvlJc w:val="left"/>
      <w:pPr>
        <w:ind w:left="108" w:hanging="240"/>
      </w:pPr>
      <w:rPr>
        <w:rFonts w:ascii="Trebuchet MS" w:eastAsia="Trebuchet MS" w:hAnsi="Trebuchet MS" w:cs="Trebuchet MS" w:hint="default"/>
        <w:b/>
        <w:bCs/>
        <w:w w:val="72"/>
        <w:sz w:val="24"/>
        <w:szCs w:val="24"/>
      </w:rPr>
    </w:lvl>
    <w:lvl w:ilvl="1">
      <w:start w:val="1"/>
      <w:numFmt w:val="decimal"/>
      <w:lvlText w:val="%1.%2"/>
      <w:lvlJc w:val="left"/>
      <w:pPr>
        <w:ind w:left="469" w:hanging="362"/>
      </w:pPr>
      <w:rPr>
        <w:rFonts w:ascii="Trebuchet MS" w:eastAsia="Trebuchet MS" w:hAnsi="Trebuchet MS" w:cs="Trebuchet MS" w:hint="default"/>
        <w:b/>
        <w:bCs/>
        <w:w w:val="72"/>
        <w:sz w:val="24"/>
        <w:szCs w:val="24"/>
      </w:rPr>
    </w:lvl>
    <w:lvl w:ilvl="2">
      <w:numFmt w:val="bullet"/>
      <w:lvlText w:val=""/>
      <w:lvlJc w:val="left"/>
      <w:pPr>
        <w:ind w:left="828" w:hanging="360"/>
      </w:pPr>
      <w:rPr>
        <w:rFonts w:ascii="Symbol" w:hAnsi="Symbol" w:hint="default"/>
        <w:w w:val="100"/>
        <w:sz w:val="24"/>
        <w:szCs w:val="24"/>
      </w:rPr>
    </w:lvl>
    <w:lvl w:ilvl="3">
      <w:numFmt w:val="bullet"/>
      <w:lvlText w:val="•"/>
      <w:lvlJc w:val="left"/>
      <w:pPr>
        <w:ind w:left="1950" w:hanging="360"/>
      </w:pPr>
      <w:rPr>
        <w:rFonts w:hint="default"/>
      </w:rPr>
    </w:lvl>
    <w:lvl w:ilvl="4">
      <w:numFmt w:val="bullet"/>
      <w:lvlText w:val="•"/>
      <w:lvlJc w:val="left"/>
      <w:pPr>
        <w:ind w:left="3080" w:hanging="360"/>
      </w:pPr>
      <w:rPr>
        <w:rFonts w:hint="default"/>
      </w:rPr>
    </w:lvl>
    <w:lvl w:ilvl="5">
      <w:numFmt w:val="bullet"/>
      <w:lvlText w:val="•"/>
      <w:lvlJc w:val="left"/>
      <w:pPr>
        <w:ind w:left="4210" w:hanging="360"/>
      </w:pPr>
      <w:rPr>
        <w:rFonts w:hint="default"/>
      </w:rPr>
    </w:lvl>
    <w:lvl w:ilvl="6">
      <w:numFmt w:val="bullet"/>
      <w:lvlText w:val="•"/>
      <w:lvlJc w:val="left"/>
      <w:pPr>
        <w:ind w:left="5340" w:hanging="360"/>
      </w:pPr>
      <w:rPr>
        <w:rFonts w:hint="default"/>
      </w:rPr>
    </w:lvl>
    <w:lvl w:ilvl="7">
      <w:numFmt w:val="bullet"/>
      <w:lvlText w:val="•"/>
      <w:lvlJc w:val="left"/>
      <w:pPr>
        <w:ind w:left="6470" w:hanging="360"/>
      </w:pPr>
      <w:rPr>
        <w:rFonts w:hint="default"/>
      </w:rPr>
    </w:lvl>
    <w:lvl w:ilvl="8">
      <w:numFmt w:val="bullet"/>
      <w:lvlText w:val="•"/>
      <w:lvlJc w:val="left"/>
      <w:pPr>
        <w:ind w:left="7600" w:hanging="360"/>
      </w:pPr>
      <w:rPr>
        <w:rFonts w:hint="default"/>
      </w:rPr>
    </w:lvl>
  </w:abstractNum>
  <w:num w:numId="1" w16cid:durableId="1760977327">
    <w:abstractNumId w:val="9"/>
  </w:num>
  <w:num w:numId="2" w16cid:durableId="1026055565">
    <w:abstractNumId w:val="21"/>
  </w:num>
  <w:num w:numId="3" w16cid:durableId="1155219821">
    <w:abstractNumId w:val="6"/>
  </w:num>
  <w:num w:numId="4" w16cid:durableId="621958529">
    <w:abstractNumId w:val="23"/>
  </w:num>
  <w:num w:numId="5" w16cid:durableId="1849100247">
    <w:abstractNumId w:val="2"/>
  </w:num>
  <w:num w:numId="6" w16cid:durableId="1815219481">
    <w:abstractNumId w:val="15"/>
  </w:num>
  <w:num w:numId="7" w16cid:durableId="560023544">
    <w:abstractNumId w:val="5"/>
  </w:num>
  <w:num w:numId="8" w16cid:durableId="1022248927">
    <w:abstractNumId w:val="4"/>
  </w:num>
  <w:num w:numId="9" w16cid:durableId="101150382">
    <w:abstractNumId w:val="0"/>
  </w:num>
  <w:num w:numId="10" w16cid:durableId="1389380233">
    <w:abstractNumId w:val="11"/>
  </w:num>
  <w:num w:numId="11" w16cid:durableId="1082600105">
    <w:abstractNumId w:val="22"/>
  </w:num>
  <w:num w:numId="12" w16cid:durableId="1288513529">
    <w:abstractNumId w:val="16"/>
  </w:num>
  <w:num w:numId="13" w16cid:durableId="1148597513">
    <w:abstractNumId w:val="13"/>
  </w:num>
  <w:num w:numId="14" w16cid:durableId="1794905720">
    <w:abstractNumId w:val="8"/>
  </w:num>
  <w:num w:numId="15" w16cid:durableId="1048071613">
    <w:abstractNumId w:val="1"/>
  </w:num>
  <w:num w:numId="16" w16cid:durableId="490949165">
    <w:abstractNumId w:val="14"/>
  </w:num>
  <w:num w:numId="17" w16cid:durableId="1535918870">
    <w:abstractNumId w:val="19"/>
  </w:num>
  <w:num w:numId="18" w16cid:durableId="914706572">
    <w:abstractNumId w:val="12"/>
  </w:num>
  <w:num w:numId="19" w16cid:durableId="478309437">
    <w:abstractNumId w:val="7"/>
  </w:num>
  <w:num w:numId="20" w16cid:durableId="1023750046">
    <w:abstractNumId w:val="25"/>
  </w:num>
  <w:num w:numId="21" w16cid:durableId="1170873655">
    <w:abstractNumId w:val="24"/>
  </w:num>
  <w:num w:numId="22" w16cid:durableId="545220587">
    <w:abstractNumId w:val="18"/>
  </w:num>
  <w:num w:numId="23" w16cid:durableId="1982878036">
    <w:abstractNumId w:val="10"/>
  </w:num>
  <w:num w:numId="24" w16cid:durableId="147868869">
    <w:abstractNumId w:val="20"/>
  </w:num>
  <w:num w:numId="25" w16cid:durableId="657341797">
    <w:abstractNumId w:val="3"/>
  </w:num>
  <w:num w:numId="26" w16cid:durableId="10870778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EF"/>
    <w:rsid w:val="0000188C"/>
    <w:rsid w:val="00081A46"/>
    <w:rsid w:val="00114CE6"/>
    <w:rsid w:val="0012647A"/>
    <w:rsid w:val="001371AE"/>
    <w:rsid w:val="001A1EC3"/>
    <w:rsid w:val="001C6A58"/>
    <w:rsid w:val="001E12AE"/>
    <w:rsid w:val="00241EDB"/>
    <w:rsid w:val="00282A03"/>
    <w:rsid w:val="002D60EB"/>
    <w:rsid w:val="002F627A"/>
    <w:rsid w:val="003240C4"/>
    <w:rsid w:val="00325313"/>
    <w:rsid w:val="0032567B"/>
    <w:rsid w:val="003624F9"/>
    <w:rsid w:val="00390ABA"/>
    <w:rsid w:val="003B766A"/>
    <w:rsid w:val="003E1DCD"/>
    <w:rsid w:val="00414107"/>
    <w:rsid w:val="00472D60"/>
    <w:rsid w:val="00492936"/>
    <w:rsid w:val="00496A1E"/>
    <w:rsid w:val="004B0B63"/>
    <w:rsid w:val="004E26C6"/>
    <w:rsid w:val="00501DF4"/>
    <w:rsid w:val="0054036F"/>
    <w:rsid w:val="00552450"/>
    <w:rsid w:val="00562EAB"/>
    <w:rsid w:val="0061347F"/>
    <w:rsid w:val="006175B5"/>
    <w:rsid w:val="0066039E"/>
    <w:rsid w:val="00660B1B"/>
    <w:rsid w:val="0067548C"/>
    <w:rsid w:val="00682EEF"/>
    <w:rsid w:val="006A2EC0"/>
    <w:rsid w:val="006A3339"/>
    <w:rsid w:val="006E6EE5"/>
    <w:rsid w:val="006E77ED"/>
    <w:rsid w:val="00701D16"/>
    <w:rsid w:val="007442E0"/>
    <w:rsid w:val="0076593A"/>
    <w:rsid w:val="00793664"/>
    <w:rsid w:val="007C2B57"/>
    <w:rsid w:val="007E76FC"/>
    <w:rsid w:val="008339BB"/>
    <w:rsid w:val="00837D1A"/>
    <w:rsid w:val="008552A3"/>
    <w:rsid w:val="00870E37"/>
    <w:rsid w:val="00893BF5"/>
    <w:rsid w:val="008D4B36"/>
    <w:rsid w:val="00902E62"/>
    <w:rsid w:val="00924970"/>
    <w:rsid w:val="009565B4"/>
    <w:rsid w:val="00974C0B"/>
    <w:rsid w:val="009E0B2D"/>
    <w:rsid w:val="00A14FFE"/>
    <w:rsid w:val="00A776BD"/>
    <w:rsid w:val="00A84B12"/>
    <w:rsid w:val="00AA7E71"/>
    <w:rsid w:val="00AC2DD9"/>
    <w:rsid w:val="00AD5530"/>
    <w:rsid w:val="00AE2ACD"/>
    <w:rsid w:val="00B17096"/>
    <w:rsid w:val="00B279C2"/>
    <w:rsid w:val="00B86134"/>
    <w:rsid w:val="00BA3A8F"/>
    <w:rsid w:val="00BB2590"/>
    <w:rsid w:val="00BC2520"/>
    <w:rsid w:val="00C07503"/>
    <w:rsid w:val="00C1638C"/>
    <w:rsid w:val="00C4637B"/>
    <w:rsid w:val="00CA6D98"/>
    <w:rsid w:val="00CC4DAB"/>
    <w:rsid w:val="00CC6D44"/>
    <w:rsid w:val="00CE5BD4"/>
    <w:rsid w:val="00D42ED1"/>
    <w:rsid w:val="00D917BC"/>
    <w:rsid w:val="00DA4DBF"/>
    <w:rsid w:val="00DB02FB"/>
    <w:rsid w:val="00DC47FC"/>
    <w:rsid w:val="00DD2120"/>
    <w:rsid w:val="00E07C16"/>
    <w:rsid w:val="00E30588"/>
    <w:rsid w:val="00E575B0"/>
    <w:rsid w:val="00E86811"/>
    <w:rsid w:val="00EB5385"/>
    <w:rsid w:val="00ED54CF"/>
    <w:rsid w:val="00EE29F9"/>
    <w:rsid w:val="00F4740D"/>
    <w:rsid w:val="00F55D31"/>
    <w:rsid w:val="00F66AB7"/>
    <w:rsid w:val="00FE764F"/>
    <w:rsid w:val="02C4E08A"/>
    <w:rsid w:val="03127A1F"/>
    <w:rsid w:val="0463F41C"/>
    <w:rsid w:val="0F54F230"/>
    <w:rsid w:val="23EB97AB"/>
    <w:rsid w:val="26CCB98E"/>
    <w:rsid w:val="2771B560"/>
    <w:rsid w:val="27E5EB92"/>
    <w:rsid w:val="2966C6A7"/>
    <w:rsid w:val="35BA7E0E"/>
    <w:rsid w:val="37E4DF3D"/>
    <w:rsid w:val="3981E5D3"/>
    <w:rsid w:val="3AC814A1"/>
    <w:rsid w:val="3CB25337"/>
    <w:rsid w:val="3EE6F844"/>
    <w:rsid w:val="497A7789"/>
    <w:rsid w:val="4A5A6599"/>
    <w:rsid w:val="4A87BE5D"/>
    <w:rsid w:val="580F2E93"/>
    <w:rsid w:val="61BE3035"/>
    <w:rsid w:val="65C72214"/>
    <w:rsid w:val="671996F8"/>
    <w:rsid w:val="6F351522"/>
    <w:rsid w:val="6F6F2E77"/>
    <w:rsid w:val="76B0C40F"/>
    <w:rsid w:val="7F9BD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BAF9F"/>
  <w15:chartTrackingRefBased/>
  <w15:docId w15:val="{FEB30DC9-ABF7-472A-AD75-4FEAF879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EEF"/>
  </w:style>
  <w:style w:type="paragraph" w:styleId="Footer">
    <w:name w:val="footer"/>
    <w:basedOn w:val="Normal"/>
    <w:link w:val="FooterChar"/>
    <w:uiPriority w:val="99"/>
    <w:unhideWhenUsed/>
    <w:rsid w:val="00682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EEF"/>
  </w:style>
  <w:style w:type="paragraph" w:customStyle="1" w:styleId="FootnoteText1">
    <w:name w:val="Footnote Text1"/>
    <w:basedOn w:val="Normal"/>
    <w:next w:val="FootnoteText"/>
    <w:link w:val="FootnoteTextChar"/>
    <w:semiHidden/>
    <w:unhideWhenUsed/>
    <w:rsid w:val="00682EEF"/>
    <w:pPr>
      <w:spacing w:after="0" w:line="240" w:lineRule="auto"/>
    </w:pPr>
    <w:rPr>
      <w:rFonts w:ascii="Georgia" w:eastAsia="Calibri" w:hAnsi="Georgia" w:cs="Times New Roman"/>
    </w:rPr>
  </w:style>
  <w:style w:type="character" w:customStyle="1" w:styleId="FootnoteTextChar">
    <w:name w:val="Footnote Text Char"/>
    <w:basedOn w:val="DefaultParagraphFont"/>
    <w:link w:val="FootnoteText1"/>
    <w:semiHidden/>
    <w:rsid w:val="00682EEF"/>
    <w:rPr>
      <w:rFonts w:ascii="Georgia" w:eastAsia="Calibri" w:hAnsi="Georgia" w:cs="Times New Roman"/>
      <w:lang w:val="en-GB" w:eastAsia="en-US"/>
    </w:rPr>
  </w:style>
  <w:style w:type="character" w:styleId="FootnoteReference">
    <w:name w:val="footnote reference"/>
    <w:basedOn w:val="DefaultParagraphFont"/>
    <w:semiHidden/>
    <w:unhideWhenUsed/>
    <w:rsid w:val="00682EEF"/>
    <w:rPr>
      <w:vertAlign w:val="superscript"/>
    </w:rPr>
  </w:style>
  <w:style w:type="paragraph" w:styleId="FootnoteText">
    <w:name w:val="footnote text"/>
    <w:basedOn w:val="Normal"/>
    <w:link w:val="FootnoteTextChar1"/>
    <w:uiPriority w:val="99"/>
    <w:semiHidden/>
    <w:unhideWhenUsed/>
    <w:rsid w:val="00682EE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82EEF"/>
    <w:rPr>
      <w:sz w:val="20"/>
      <w:szCs w:val="20"/>
    </w:rPr>
  </w:style>
  <w:style w:type="paragraph" w:styleId="ListParagraph">
    <w:name w:val="List Paragraph"/>
    <w:basedOn w:val="Normal"/>
    <w:uiPriority w:val="34"/>
    <w:qFormat/>
    <w:rsid w:val="00A84B12"/>
    <w:pPr>
      <w:ind w:left="720"/>
      <w:contextualSpacing/>
    </w:pPr>
  </w:style>
  <w:style w:type="paragraph" w:styleId="Revision">
    <w:name w:val="Revision"/>
    <w:hidden/>
    <w:uiPriority w:val="99"/>
    <w:semiHidden/>
    <w:rsid w:val="00EE29F9"/>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E0B2D"/>
    <w:rPr>
      <w:color w:val="0000FF" w:themeColor="hyperlink"/>
      <w:u w:val="single"/>
    </w:rPr>
  </w:style>
  <w:style w:type="character" w:styleId="UnresolvedMention">
    <w:name w:val="Unresolved Mention"/>
    <w:basedOn w:val="DefaultParagraphFont"/>
    <w:uiPriority w:val="99"/>
    <w:semiHidden/>
    <w:unhideWhenUsed/>
    <w:rsid w:val="009E0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lla.msami@viagroforestr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addeus.mbowe@viagroforestr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0c8a69aa-5142-4c4f-92df-48ff034daaba">
      <Terms xmlns="http://schemas.microsoft.com/office/infopath/2007/PartnerControls"/>
    </TaxKeywordTaxHTField>
    <TaxCatchAll xmlns="0c8a69aa-5142-4c4f-92df-48ff034daaba" xsi:nil="true"/>
    <lcf76f155ced4ddcb4097134ff3c332f xmlns="cbbd67dc-d27d-4752-8580-a6115ceb6fcd">
      <Terms xmlns="http://schemas.microsoft.com/office/infopath/2007/PartnerControls"/>
    </lcf76f155ced4ddcb4097134ff3c332f>
    <SharedWithUsers xmlns="0c8a69aa-5142-4c4f-92df-48ff034daaba">
      <UserInfo>
        <DisplayName>Thaddeus Mbowe</DisplayName>
        <AccountId>21</AccountId>
        <AccountType/>
      </UserInfo>
      <UserInfo>
        <DisplayName>Katherine O’Sullivan</DisplayName>
        <AccountId>22</AccountId>
        <AccountType/>
      </UserInfo>
      <UserInfo>
        <DisplayName>Adelkwin Mkenda</DisplayName>
        <AccountId>23</AccountId>
        <AccountType/>
      </UserInfo>
      <UserInfo>
        <DisplayName>Rashid Malya</DisplayName>
        <AccountId>155</AccountId>
        <AccountType/>
      </UserInfo>
      <UserInfo>
        <DisplayName>Rebecca Diigula</DisplayName>
        <AccountId>24</AccountId>
        <AccountType/>
      </UserInfo>
      <UserInfo>
        <DisplayName>Stella  Msami</DisplayName>
        <AccountId>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17CB22D37A0B4B854037941617E69D" ma:contentTypeVersion="18" ma:contentTypeDescription="Create a new document." ma:contentTypeScope="" ma:versionID="4b9b3b254e069731a2ea91ac4bbf81e7">
  <xsd:schema xmlns:xsd="http://www.w3.org/2001/XMLSchema" xmlns:xs="http://www.w3.org/2001/XMLSchema" xmlns:p="http://schemas.microsoft.com/office/2006/metadata/properties" xmlns:ns2="0c8a69aa-5142-4c4f-92df-48ff034daaba" xmlns:ns3="cbbd67dc-d27d-4752-8580-a6115ceb6fcd" targetNamespace="http://schemas.microsoft.com/office/2006/metadata/properties" ma:root="true" ma:fieldsID="a61dd0ebc89a6af73df94e354611e63b" ns2:_="" ns3:_="">
    <xsd:import namespace="0c8a69aa-5142-4c4f-92df-48ff034daaba"/>
    <xsd:import namespace="cbbd67dc-d27d-4752-8580-a6115ceb6fcd"/>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a69aa-5142-4c4f-92df-48ff034daa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f294a1d4-f403-4067-885f-d10df8496f8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78d559e-01b8-4b2a-8823-403c7d5a870b}" ma:internalName="TaxCatchAll" ma:showField="CatchAllData" ma:web="0c8a69aa-5142-4c4f-92df-48ff034daa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d67dc-d27d-4752-8580-a6115ceb6f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94a1d4-f403-4067-885f-d10df8496f83"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3D05-2DFA-43E9-888F-F4F97CE7FE7B}">
  <ds:schemaRefs>
    <ds:schemaRef ds:uri="http://schemas.microsoft.com/office/2006/metadata/properties"/>
    <ds:schemaRef ds:uri="http://schemas.microsoft.com/office/infopath/2007/PartnerControls"/>
    <ds:schemaRef ds:uri="0c8a69aa-5142-4c4f-92df-48ff034daaba"/>
    <ds:schemaRef ds:uri="cbbd67dc-d27d-4752-8580-a6115ceb6fcd"/>
  </ds:schemaRefs>
</ds:datastoreItem>
</file>

<file path=customXml/itemProps2.xml><?xml version="1.0" encoding="utf-8"?>
<ds:datastoreItem xmlns:ds="http://schemas.openxmlformats.org/officeDocument/2006/customXml" ds:itemID="{BB61469F-FCAA-456F-8CA1-85CE9EEE3C76}">
  <ds:schemaRefs>
    <ds:schemaRef ds:uri="http://schemas.microsoft.com/sharepoint/v3/contenttype/forms"/>
  </ds:schemaRefs>
</ds:datastoreItem>
</file>

<file path=customXml/itemProps3.xml><?xml version="1.0" encoding="utf-8"?>
<ds:datastoreItem xmlns:ds="http://schemas.openxmlformats.org/officeDocument/2006/customXml" ds:itemID="{1E223BED-6298-4446-BC3C-CEE7CF2C6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a69aa-5142-4c4f-92df-48ff034daaba"/>
    <ds:schemaRef ds:uri="cbbd67dc-d27d-4752-8580-a6115ceb6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B3CA9-C4CC-4C3A-8A60-854F0562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Links>
    <vt:vector size="6" baseType="variant">
      <vt:variant>
        <vt:i4>7536667</vt:i4>
      </vt:variant>
      <vt:variant>
        <vt:i4>0</vt:i4>
      </vt:variant>
      <vt:variant>
        <vt:i4>0</vt:i4>
      </vt:variant>
      <vt:variant>
        <vt:i4>5</vt:i4>
      </vt:variant>
      <vt:variant>
        <vt:lpwstr>mailto:Thaddeus.Mbowe@viagroforestry.org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Msami</dc:creator>
  <cp:keywords/>
  <dc:description/>
  <cp:lastModifiedBy>Katherine O´Sullivan</cp:lastModifiedBy>
  <cp:revision>3</cp:revision>
  <dcterms:created xsi:type="dcterms:W3CDTF">2023-03-22T07:07:00Z</dcterms:created>
  <dcterms:modified xsi:type="dcterms:W3CDTF">2023-03-22T12:37:00Z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b4ed991c-cf0b-4885-9d2e-0efb593fa577</vt:lpwstr>
  </property>
  <property fmtid="{D5CDD505-2E9C-101B-9397-08002B2CF9AE}" pid="3" name="ContentTypeId">
    <vt:lpwstr>0x010100E517CB22D37A0B4B854037941617E69D</vt:lpwstr>
  </property>
  <property fmtid="{D5CDD505-2E9C-101B-9397-08002B2CF9AE}" pid="4" name="TaxKeyword">
    <vt:lpwstr/>
  </property>
  <property fmtid="{D5CDD505-2E9C-101B-9397-08002B2CF9AE}" pid="5" name="MediaServiceImageTags">
    <vt:lpwstr/>
  </property>
</Properties>
</file>